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D742AD">
      <w:pPr>
        <w:spacing w:line="800" w:lineRule="exact"/>
        <w:jc w:val="center"/>
        <w:rPr>
          <w:rFonts w:hint="eastAsia" w:ascii="宋体" w:hAnsi="宋体" w:eastAsia="宋体"/>
          <w:b/>
          <w:sz w:val="52"/>
          <w:szCs w:val="52"/>
          <w:lang w:val="en-US" w:eastAsia="zh-CN"/>
        </w:rPr>
      </w:pPr>
      <w:r>
        <w:rPr>
          <w:rFonts w:hint="eastAsia" w:ascii="宋体" w:hAnsi="宋体"/>
          <w:b/>
          <w:sz w:val="52"/>
          <w:szCs w:val="52"/>
          <w:lang w:val="en-US" w:eastAsia="zh-CN"/>
        </w:rPr>
        <w:t xml:space="preserve"> </w:t>
      </w:r>
    </w:p>
    <w:p w14:paraId="566F6635">
      <w:pPr>
        <w:spacing w:line="800" w:lineRule="exact"/>
        <w:jc w:val="center"/>
        <w:rPr>
          <w:rFonts w:ascii="宋体" w:hAnsi="宋体"/>
          <w:b/>
          <w:sz w:val="52"/>
          <w:szCs w:val="52"/>
        </w:rPr>
      </w:pPr>
    </w:p>
    <w:p w14:paraId="3496D4A9">
      <w:pPr>
        <w:pStyle w:val="12"/>
        <w:spacing w:line="0" w:lineRule="atLeast"/>
        <w:jc w:val="center"/>
        <w:rPr>
          <w:rFonts w:hAnsi="宋体"/>
          <w:b/>
          <w:sz w:val="36"/>
        </w:rPr>
      </w:pPr>
    </w:p>
    <w:p w14:paraId="615E421A">
      <w:pPr>
        <w:pStyle w:val="12"/>
        <w:spacing w:line="0" w:lineRule="atLeast"/>
        <w:jc w:val="center"/>
        <w:rPr>
          <w:rFonts w:hint="eastAsia" w:ascii="仿宋" w:hAnsi="仿宋" w:eastAsia="仿宋" w:cs="仿宋"/>
          <w:b/>
          <w:bCs w:val="0"/>
          <w:kern w:val="36"/>
          <w:sz w:val="56"/>
          <w:szCs w:val="56"/>
          <w:lang w:eastAsia="zh-CN"/>
        </w:rPr>
      </w:pPr>
      <w:r>
        <w:rPr>
          <w:rFonts w:hint="eastAsia" w:ascii="仿宋" w:hAnsi="仿宋" w:eastAsia="仿宋" w:cs="仿宋"/>
          <w:b/>
          <w:bCs w:val="0"/>
          <w:kern w:val="36"/>
          <w:sz w:val="56"/>
          <w:szCs w:val="56"/>
          <w:lang w:eastAsia="zh-CN"/>
        </w:rPr>
        <w:t>福建农林大学校级网上竞价文件</w:t>
      </w:r>
    </w:p>
    <w:p w14:paraId="22470AAE">
      <w:pPr>
        <w:pStyle w:val="12"/>
        <w:spacing w:line="0" w:lineRule="atLeast"/>
        <w:jc w:val="center"/>
        <w:rPr>
          <w:rFonts w:hint="eastAsia" w:ascii="仿宋" w:hAnsi="仿宋" w:eastAsia="仿宋" w:cs="仿宋"/>
          <w:b/>
          <w:bCs w:val="0"/>
          <w:kern w:val="36"/>
          <w:sz w:val="30"/>
          <w:szCs w:val="30"/>
          <w:lang w:eastAsia="zh-CN"/>
        </w:rPr>
      </w:pPr>
    </w:p>
    <w:p w14:paraId="028ECEE3">
      <w:pPr>
        <w:pStyle w:val="12"/>
        <w:spacing w:line="0" w:lineRule="atLeast"/>
        <w:jc w:val="center"/>
        <w:rPr>
          <w:rFonts w:hAnsi="宋体"/>
          <w:b/>
          <w:sz w:val="36"/>
        </w:rPr>
      </w:pPr>
    </w:p>
    <w:p w14:paraId="4724F14F">
      <w:pPr>
        <w:pStyle w:val="12"/>
        <w:spacing w:line="400" w:lineRule="exact"/>
        <w:rPr>
          <w:rFonts w:hAnsi="宋体"/>
          <w:b/>
          <w:sz w:val="36"/>
        </w:rPr>
      </w:pPr>
    </w:p>
    <w:p w14:paraId="6A3D7B51">
      <w:pPr>
        <w:pStyle w:val="12"/>
        <w:spacing w:line="400" w:lineRule="exact"/>
        <w:rPr>
          <w:rFonts w:hAnsi="宋体"/>
          <w:b/>
          <w:sz w:val="36"/>
        </w:rPr>
      </w:pPr>
    </w:p>
    <w:p w14:paraId="75D343A4">
      <w:pPr>
        <w:pStyle w:val="12"/>
        <w:spacing w:line="640" w:lineRule="exact"/>
        <w:jc w:val="center"/>
        <w:rPr>
          <w:rFonts w:hint="eastAsia" w:hAnsi="宋体" w:eastAsia="宋体"/>
          <w:b/>
          <w:sz w:val="32"/>
          <w:szCs w:val="32"/>
          <w:highlight w:val="none"/>
          <w:lang w:eastAsia="zh-CN"/>
        </w:rPr>
      </w:pPr>
      <w:r>
        <w:rPr>
          <w:rFonts w:hint="eastAsia" w:hAnsi="宋体"/>
          <w:b/>
          <w:sz w:val="32"/>
          <w:szCs w:val="32"/>
          <w:highlight w:val="none"/>
        </w:rPr>
        <w:t>项目编号：</w:t>
      </w:r>
      <w:r>
        <w:rPr>
          <w:rFonts w:hint="eastAsia" w:hAnsi="宋体"/>
          <w:b/>
          <w:sz w:val="32"/>
          <w:szCs w:val="32"/>
          <w:highlight w:val="none"/>
          <w:lang w:eastAsia="zh-CN"/>
        </w:rPr>
        <w:t>JJZB-2025-43</w:t>
      </w:r>
    </w:p>
    <w:p w14:paraId="03B7CD3A">
      <w:pPr>
        <w:pStyle w:val="12"/>
        <w:spacing w:line="640" w:lineRule="exact"/>
        <w:jc w:val="center"/>
        <w:rPr>
          <w:rFonts w:hint="eastAsia" w:hAnsi="宋体" w:eastAsia="宋体"/>
          <w:b/>
          <w:sz w:val="32"/>
          <w:szCs w:val="32"/>
          <w:highlight w:val="none"/>
          <w:u w:val="single"/>
          <w:lang w:eastAsia="zh-CN"/>
        </w:rPr>
      </w:pPr>
      <w:r>
        <w:rPr>
          <w:rFonts w:hint="eastAsia" w:hAnsi="宋体"/>
          <w:b/>
          <w:sz w:val="32"/>
          <w:szCs w:val="32"/>
          <w:highlight w:val="none"/>
          <w:lang w:val="en-US" w:eastAsia="zh-CN"/>
        </w:rPr>
        <w:t xml:space="preserve">       </w:t>
      </w:r>
      <w:r>
        <w:rPr>
          <w:rFonts w:hint="eastAsia" w:hAnsi="宋体"/>
          <w:b/>
          <w:sz w:val="32"/>
          <w:szCs w:val="32"/>
          <w:highlight w:val="none"/>
        </w:rPr>
        <w:t>项目名称：</w:t>
      </w:r>
      <w:r>
        <w:rPr>
          <w:rFonts w:hint="eastAsia" w:hAnsi="宋体"/>
          <w:b/>
          <w:sz w:val="32"/>
          <w:szCs w:val="32"/>
          <w:highlight w:val="none"/>
          <w:lang w:eastAsia="zh-CN"/>
        </w:rPr>
        <w:t>福建农林大学白鹭体育馆羽毛球馆修缮木地板采购</w:t>
      </w:r>
    </w:p>
    <w:p w14:paraId="096DB7EE">
      <w:pPr>
        <w:pStyle w:val="12"/>
        <w:spacing w:line="640" w:lineRule="exact"/>
        <w:jc w:val="center"/>
        <w:rPr>
          <w:rFonts w:hAnsi="宋体"/>
          <w:b/>
          <w:sz w:val="32"/>
          <w:szCs w:val="32"/>
          <w:highlight w:val="none"/>
        </w:rPr>
      </w:pPr>
      <w:r>
        <w:rPr>
          <w:rFonts w:hint="eastAsia" w:hAnsi="宋体"/>
          <w:b/>
          <w:sz w:val="32"/>
          <w:szCs w:val="32"/>
          <w:highlight w:val="none"/>
        </w:rPr>
        <w:t>采购人：福建农林大学</w:t>
      </w:r>
    </w:p>
    <w:p w14:paraId="3CBFF114">
      <w:pPr>
        <w:spacing w:line="500" w:lineRule="exact"/>
        <w:rPr>
          <w:rFonts w:ascii="宋体" w:hAnsi="宋体"/>
          <w:b/>
          <w:sz w:val="48"/>
          <w:highlight w:val="none"/>
        </w:rPr>
      </w:pPr>
    </w:p>
    <w:p w14:paraId="44BF5D96">
      <w:pPr>
        <w:spacing w:line="500" w:lineRule="exact"/>
        <w:jc w:val="right"/>
        <w:rPr>
          <w:rFonts w:ascii="宋体" w:hAnsi="宋体"/>
          <w:b/>
          <w:sz w:val="48"/>
          <w:highlight w:val="none"/>
        </w:rPr>
      </w:pPr>
    </w:p>
    <w:p w14:paraId="3832BC52">
      <w:pPr>
        <w:spacing w:line="500" w:lineRule="exact"/>
        <w:jc w:val="center"/>
        <w:rPr>
          <w:rFonts w:hint="eastAsia" w:ascii="宋体" w:hAnsi="宋体"/>
          <w:b/>
          <w:sz w:val="32"/>
          <w:szCs w:val="32"/>
          <w:highlight w:val="none"/>
        </w:rPr>
      </w:pPr>
      <w:r>
        <w:rPr>
          <w:rFonts w:hint="eastAsia" w:ascii="宋体" w:hAnsi="宋体"/>
          <w:b/>
          <w:sz w:val="32"/>
          <w:szCs w:val="32"/>
          <w:highlight w:val="none"/>
        </w:rPr>
        <w:t>福建省智信招标有限公司</w:t>
      </w:r>
    </w:p>
    <w:p w14:paraId="5CD1E77F">
      <w:pPr>
        <w:spacing w:line="500" w:lineRule="exact"/>
        <w:jc w:val="center"/>
        <w:rPr>
          <w:rFonts w:ascii="宋体" w:hAnsi="宋体"/>
          <w:b/>
          <w:sz w:val="32"/>
          <w:szCs w:val="32"/>
          <w:highlight w:val="none"/>
        </w:rPr>
      </w:pPr>
      <w:r>
        <w:rPr>
          <w:rFonts w:hint="eastAsia" w:ascii="宋体" w:hAnsi="宋体"/>
          <w:b/>
          <w:sz w:val="32"/>
          <w:szCs w:val="32"/>
          <w:highlight w:val="none"/>
        </w:rPr>
        <w:t>二〇二</w:t>
      </w:r>
      <w:r>
        <w:rPr>
          <w:rFonts w:hint="eastAsia" w:ascii="宋体" w:hAnsi="宋体"/>
          <w:b/>
          <w:sz w:val="32"/>
          <w:szCs w:val="32"/>
          <w:highlight w:val="none"/>
          <w:lang w:eastAsia="zh-CN"/>
        </w:rPr>
        <w:t>五</w:t>
      </w:r>
      <w:r>
        <w:rPr>
          <w:rFonts w:hint="eastAsia" w:ascii="宋体" w:hAnsi="宋体"/>
          <w:b/>
          <w:sz w:val="32"/>
          <w:szCs w:val="32"/>
          <w:highlight w:val="none"/>
        </w:rPr>
        <w:t>年</w:t>
      </w:r>
      <w:r>
        <w:rPr>
          <w:rFonts w:hint="eastAsia" w:ascii="宋体" w:hAnsi="宋体"/>
          <w:b/>
          <w:sz w:val="32"/>
          <w:szCs w:val="32"/>
          <w:highlight w:val="none"/>
          <w:lang w:val="en-US" w:eastAsia="zh-CN"/>
        </w:rPr>
        <w:t>七</w:t>
      </w:r>
      <w:r>
        <w:rPr>
          <w:rFonts w:hint="eastAsia" w:ascii="宋体" w:hAnsi="宋体"/>
          <w:b/>
          <w:sz w:val="32"/>
          <w:szCs w:val="32"/>
          <w:highlight w:val="none"/>
        </w:rPr>
        <w:t>月</w:t>
      </w:r>
    </w:p>
    <w:p w14:paraId="337879A6">
      <w:pPr>
        <w:spacing w:line="500" w:lineRule="exact"/>
        <w:rPr>
          <w:rFonts w:ascii="宋体" w:hAnsi="宋体"/>
          <w:b/>
          <w:sz w:val="48"/>
          <w:u w:val="single"/>
        </w:rPr>
      </w:pPr>
    </w:p>
    <w:p w14:paraId="51FAD53C">
      <w:pPr>
        <w:spacing w:line="500" w:lineRule="exact"/>
        <w:rPr>
          <w:rFonts w:ascii="宋体" w:hAnsi="宋体"/>
          <w:b/>
          <w:sz w:val="48"/>
          <w:u w:val="single"/>
        </w:rPr>
      </w:pPr>
      <w:r>
        <w:rPr>
          <w:rFonts w:hint="eastAsia" w:ascii="宋体" w:hAnsi="宋体"/>
          <w:b/>
          <w:sz w:val="48"/>
          <w:u w:val="single"/>
        </w:rPr>
        <w:t xml:space="preserve">                                   </w:t>
      </w:r>
    </w:p>
    <w:p w14:paraId="1C3EF640">
      <w:pPr>
        <w:snapToGrid w:val="0"/>
        <w:spacing w:line="400" w:lineRule="exact"/>
        <w:rPr>
          <w:rFonts w:ascii="新宋体" w:hAnsi="新宋体" w:eastAsia="新宋体"/>
          <w:b/>
        </w:rPr>
      </w:pPr>
      <w:r>
        <w:rPr>
          <w:rFonts w:hint="eastAsia" w:ascii="新宋体" w:hAnsi="新宋体" w:eastAsia="新宋体"/>
          <w:b/>
        </w:rPr>
        <w:t>地    址：福建省福州市鼓楼区五四路159号世界金龙大厦第14层A、C1单元</w:t>
      </w:r>
    </w:p>
    <w:p w14:paraId="25B760CC">
      <w:pPr>
        <w:snapToGrid w:val="0"/>
        <w:spacing w:line="400" w:lineRule="exact"/>
        <w:rPr>
          <w:rFonts w:hint="eastAsia" w:ascii="新宋体" w:hAnsi="新宋体" w:eastAsia="新宋体" w:cs="宋体"/>
          <w:b/>
          <w:bCs/>
          <w:szCs w:val="28"/>
          <w:lang w:val="zh-CN"/>
        </w:rPr>
      </w:pPr>
      <w:r>
        <w:rPr>
          <w:rFonts w:hint="eastAsia" w:ascii="新宋体" w:hAnsi="新宋体" w:eastAsia="新宋体"/>
          <w:b/>
        </w:rPr>
        <w:t>电    话：0591-87616211</w:t>
      </w:r>
      <w:r>
        <w:rPr>
          <w:rFonts w:hint="eastAsia" w:ascii="新宋体" w:hAnsi="新宋体" w:eastAsia="新宋体"/>
          <w:b/>
          <w:lang w:eastAsia="zh-CN"/>
        </w:rPr>
        <w:t>、</w:t>
      </w:r>
      <w:r>
        <w:rPr>
          <w:rFonts w:hint="eastAsia" w:ascii="新宋体" w:hAnsi="新宋体" w:eastAsia="新宋体"/>
          <w:b/>
          <w:lang w:val="en-US" w:eastAsia="zh-CN"/>
        </w:rPr>
        <w:t>87530730</w:t>
      </w:r>
      <w:r>
        <w:rPr>
          <w:rFonts w:hint="eastAsia" w:ascii="新宋体" w:hAnsi="新宋体" w:eastAsia="新宋体"/>
          <w:b/>
        </w:rPr>
        <w:t>转805</w:t>
      </w:r>
    </w:p>
    <w:p w14:paraId="053E21D7">
      <w:pPr>
        <w:snapToGrid w:val="0"/>
        <w:spacing w:line="400" w:lineRule="exact"/>
        <w:rPr>
          <w:rFonts w:hint="eastAsia" w:ascii="新宋体" w:hAnsi="新宋体" w:eastAsia="新宋体"/>
          <w:b/>
        </w:rPr>
      </w:pPr>
      <w:r>
        <w:rPr>
          <w:rFonts w:hint="eastAsia" w:ascii="新宋体" w:hAnsi="新宋体" w:eastAsia="新宋体"/>
          <w:b/>
        </w:rPr>
        <w:t>邮    编：350003</w:t>
      </w:r>
    </w:p>
    <w:p w14:paraId="359835FE">
      <w:pPr>
        <w:snapToGrid w:val="0"/>
        <w:spacing w:line="400" w:lineRule="exact"/>
        <w:rPr>
          <w:rFonts w:hint="eastAsia" w:ascii="新宋体" w:hAnsi="新宋体" w:eastAsia="新宋体"/>
          <w:b/>
          <w:highlight w:val="none"/>
        </w:rPr>
      </w:pPr>
      <w:r>
        <w:rPr>
          <w:rFonts w:hint="eastAsia" w:ascii="新宋体" w:hAnsi="新宋体" w:eastAsia="新宋体"/>
          <w:b/>
        </w:rPr>
        <w:t>传    真：</w:t>
      </w:r>
      <w:r>
        <w:rPr>
          <w:rFonts w:ascii="新宋体" w:hAnsi="新宋体" w:eastAsia="新宋体"/>
          <w:b/>
        </w:rPr>
        <w:t>05</w:t>
      </w:r>
      <w:r>
        <w:rPr>
          <w:rFonts w:ascii="新宋体" w:hAnsi="新宋体" w:eastAsia="新宋体"/>
          <w:b/>
          <w:highlight w:val="none"/>
        </w:rPr>
        <w:t>91-87568219</w:t>
      </w:r>
      <w:r>
        <w:rPr>
          <w:rFonts w:hint="eastAsia" w:ascii="新宋体" w:hAnsi="新宋体" w:eastAsia="新宋体"/>
          <w:b/>
          <w:highlight w:val="none"/>
        </w:rPr>
        <w:t xml:space="preserve">             </w:t>
      </w:r>
    </w:p>
    <w:p w14:paraId="2709B744">
      <w:pPr>
        <w:spacing w:line="400" w:lineRule="exact"/>
        <w:rPr>
          <w:rFonts w:ascii="新宋体" w:hAnsi="新宋体" w:eastAsia="新宋体"/>
          <w:b/>
          <w:highlight w:val="none"/>
        </w:rPr>
      </w:pPr>
      <w:r>
        <w:rPr>
          <w:rFonts w:hint="eastAsia" w:ascii="新宋体" w:hAnsi="新宋体" w:eastAsia="新宋体"/>
          <w:b/>
          <w:highlight w:val="none"/>
        </w:rPr>
        <w:t>网    址：</w:t>
      </w:r>
      <w:r>
        <w:rPr>
          <w:rFonts w:ascii="新宋体" w:hAnsi="新宋体" w:eastAsia="新宋体"/>
          <w:b/>
          <w:highlight w:val="none"/>
        </w:rPr>
        <w:fldChar w:fldCharType="begin"/>
      </w:r>
      <w:r>
        <w:rPr>
          <w:rFonts w:ascii="新宋体" w:hAnsi="新宋体" w:eastAsia="新宋体"/>
          <w:b/>
          <w:highlight w:val="none"/>
        </w:rPr>
        <w:instrText xml:space="preserve"> HYPERLINK "http://www.fjzxzb.com" </w:instrText>
      </w:r>
      <w:r>
        <w:rPr>
          <w:rFonts w:ascii="新宋体" w:hAnsi="新宋体" w:eastAsia="新宋体"/>
          <w:b/>
          <w:highlight w:val="none"/>
        </w:rPr>
        <w:fldChar w:fldCharType="separate"/>
      </w:r>
      <w:r>
        <w:rPr>
          <w:rStyle w:val="27"/>
          <w:rFonts w:ascii="新宋体" w:hAnsi="新宋体" w:eastAsia="新宋体"/>
          <w:b/>
          <w:highlight w:val="none"/>
        </w:rPr>
        <w:t>http://www.fjzxzb.com</w:t>
      </w:r>
      <w:r>
        <w:rPr>
          <w:rFonts w:ascii="新宋体" w:hAnsi="新宋体" w:eastAsia="新宋体"/>
          <w:b/>
          <w:highlight w:val="none"/>
        </w:rPr>
        <w:fldChar w:fldCharType="end"/>
      </w:r>
    </w:p>
    <w:p w14:paraId="4CE93E82">
      <w:pPr>
        <w:pStyle w:val="11"/>
        <w:rPr>
          <w:rFonts w:hint="eastAsia" w:ascii="宋体" w:hAnsi="宋体"/>
          <w:highlight w:val="none"/>
        </w:rPr>
      </w:pPr>
    </w:p>
    <w:p w14:paraId="2484865A">
      <w:pPr>
        <w:pStyle w:val="11"/>
        <w:ind w:left="0" w:leftChars="0" w:firstLine="0" w:firstLineChars="0"/>
        <w:rPr>
          <w:rFonts w:hint="eastAsia" w:ascii="宋体" w:hAnsi="宋体"/>
          <w:highlight w:val="none"/>
        </w:rPr>
      </w:pPr>
    </w:p>
    <w:p w14:paraId="2B5A3C7F">
      <w:pPr>
        <w:rPr>
          <w:rFonts w:hint="eastAsia"/>
          <w:lang w:eastAsia="zh-CN"/>
        </w:rPr>
      </w:pPr>
      <w:bookmarkStart w:id="3" w:name="_GoBack"/>
      <w:bookmarkEnd w:id="3"/>
      <w:r>
        <w:rPr>
          <w:rFonts w:hint="eastAsia" w:ascii="宋体" w:hAnsi="宋体"/>
          <w:b/>
          <w:highlight w:val="yellow"/>
          <w:lang w:eastAsia="zh-CN"/>
        </w:rPr>
        <w:br w:type="page"/>
      </w:r>
    </w:p>
    <w:p w14:paraId="301CBC5B">
      <w:pPr>
        <w:ind w:firstLine="281" w:firstLineChars="100"/>
        <w:jc w:val="center"/>
        <w:rPr>
          <w:rFonts w:ascii="宋体" w:hAnsi="宋体"/>
          <w:b/>
          <w:sz w:val="28"/>
          <w:szCs w:val="28"/>
        </w:rPr>
      </w:pPr>
      <w:r>
        <w:rPr>
          <w:rFonts w:ascii="宋体" w:hAnsi="宋体"/>
          <w:b/>
          <w:sz w:val="28"/>
          <w:szCs w:val="28"/>
        </w:rPr>
        <w:t>第一章</w:t>
      </w:r>
      <w:r>
        <w:rPr>
          <w:rFonts w:hint="eastAsia" w:ascii="宋体" w:hAnsi="宋体"/>
          <w:b/>
          <w:sz w:val="28"/>
          <w:szCs w:val="28"/>
        </w:rPr>
        <w:t xml:space="preserve">  网上竞价邀请函</w:t>
      </w:r>
    </w:p>
    <w:p w14:paraId="76FBCEB1">
      <w:pPr>
        <w:spacing w:line="440" w:lineRule="exact"/>
        <w:ind w:firstLine="480" w:firstLineChars="200"/>
        <w:rPr>
          <w:rFonts w:ascii="宋体" w:hAnsi="宋体"/>
          <w:sz w:val="24"/>
          <w:szCs w:val="24"/>
          <w:highlight w:val="none"/>
        </w:rPr>
      </w:pPr>
      <w:r>
        <w:rPr>
          <w:rFonts w:hint="eastAsia" w:ascii="宋体" w:hAnsi="宋体"/>
          <w:sz w:val="24"/>
          <w:szCs w:val="24"/>
          <w:highlight w:val="none"/>
        </w:rPr>
        <w:t>福建省智信招标有限公司现邀请合格的供应商对以下采购项目进行网上竞价。</w:t>
      </w:r>
    </w:p>
    <w:p w14:paraId="78E22547">
      <w:pPr>
        <w:spacing w:line="440" w:lineRule="exact"/>
        <w:ind w:firstLine="480" w:firstLineChars="200"/>
        <w:rPr>
          <w:rFonts w:hint="eastAsia" w:ascii="宋体" w:hAnsi="宋体" w:eastAsia="宋体" w:cs="Times New Roman"/>
          <w:sz w:val="24"/>
          <w:szCs w:val="24"/>
          <w:highlight w:val="none"/>
          <w:lang w:eastAsia="zh-CN"/>
        </w:rPr>
      </w:pPr>
      <w:r>
        <w:rPr>
          <w:rFonts w:hint="eastAsia" w:ascii="宋体" w:hAnsi="宋体" w:eastAsia="宋体" w:cs="Times New Roman"/>
          <w:sz w:val="24"/>
          <w:szCs w:val="24"/>
          <w:highlight w:val="none"/>
        </w:rPr>
        <w:t>1、项目编号：</w:t>
      </w:r>
      <w:r>
        <w:rPr>
          <w:rFonts w:hint="eastAsia" w:ascii="宋体" w:hAnsi="宋体" w:cs="Times New Roman"/>
          <w:sz w:val="24"/>
          <w:szCs w:val="24"/>
          <w:highlight w:val="none"/>
          <w:lang w:eastAsia="zh-CN"/>
        </w:rPr>
        <w:t>JJZB-2025-43</w:t>
      </w:r>
    </w:p>
    <w:p w14:paraId="631A7080">
      <w:pPr>
        <w:spacing w:line="440" w:lineRule="exact"/>
        <w:ind w:firstLine="480" w:firstLineChars="200"/>
        <w:rPr>
          <w:rFonts w:hint="eastAsia" w:ascii="宋体" w:hAnsi="宋体" w:eastAsia="宋体" w:cs="Times New Roman"/>
          <w:sz w:val="24"/>
          <w:szCs w:val="24"/>
          <w:highlight w:val="none"/>
          <w:lang w:eastAsia="zh-CN"/>
        </w:rPr>
      </w:pPr>
      <w:r>
        <w:rPr>
          <w:rFonts w:hint="eastAsia" w:ascii="宋体" w:hAnsi="宋体" w:eastAsia="宋体" w:cs="Times New Roman"/>
          <w:sz w:val="24"/>
          <w:szCs w:val="24"/>
          <w:highlight w:val="none"/>
        </w:rPr>
        <w:t>2、项目名称：</w:t>
      </w:r>
      <w:r>
        <w:rPr>
          <w:rFonts w:hint="eastAsia" w:ascii="宋体" w:hAnsi="宋体" w:cs="Times New Roman"/>
          <w:sz w:val="24"/>
          <w:szCs w:val="24"/>
          <w:highlight w:val="none"/>
          <w:lang w:eastAsia="zh-CN"/>
        </w:rPr>
        <w:t>福建农林大学白鹭体育馆羽毛球馆修缮木地板采购</w:t>
      </w:r>
    </w:p>
    <w:p w14:paraId="0DAB5FDD">
      <w:pPr>
        <w:spacing w:line="440" w:lineRule="exact"/>
        <w:ind w:firstLine="480"/>
        <w:rPr>
          <w:rFonts w:hint="eastAsia" w:ascii="宋体" w:hAnsi="宋体" w:eastAsia="宋体"/>
          <w:sz w:val="24"/>
          <w:szCs w:val="24"/>
          <w:highlight w:val="none"/>
          <w:lang w:eastAsia="zh-CN"/>
        </w:rPr>
      </w:pPr>
      <w:r>
        <w:rPr>
          <w:rFonts w:hint="eastAsia" w:ascii="宋体" w:hAnsi="宋体"/>
          <w:sz w:val="24"/>
          <w:szCs w:val="24"/>
        </w:rPr>
        <w:t>3、</w:t>
      </w:r>
      <w:r>
        <w:rPr>
          <w:rFonts w:hint="eastAsia" w:ascii="宋体" w:hAnsi="宋体"/>
          <w:sz w:val="24"/>
          <w:szCs w:val="24"/>
          <w:lang w:val="en-US" w:eastAsia="zh-CN"/>
        </w:rPr>
        <w:t xml:space="preserve"> </w:t>
      </w:r>
      <w:r>
        <w:rPr>
          <w:rFonts w:hint="eastAsia" w:ascii="宋体" w:hAnsi="宋体"/>
          <w:sz w:val="24"/>
          <w:szCs w:val="24"/>
        </w:rPr>
        <w:t>竞</w:t>
      </w:r>
      <w:r>
        <w:rPr>
          <w:rFonts w:hint="eastAsia" w:ascii="宋体" w:hAnsi="宋体"/>
          <w:sz w:val="24"/>
          <w:szCs w:val="24"/>
          <w:highlight w:val="none"/>
        </w:rPr>
        <w:t xml:space="preserve">价采购标的名称、数量及技术参数要求等详见“竞价采购说明一览表”。 </w:t>
      </w:r>
    </w:p>
    <w:p w14:paraId="018BA376">
      <w:pPr>
        <w:spacing w:line="440" w:lineRule="exact"/>
        <w:ind w:firstLine="480"/>
        <w:rPr>
          <w:rFonts w:ascii="宋体" w:hAnsi="宋体"/>
          <w:color w:val="auto"/>
          <w:sz w:val="24"/>
          <w:szCs w:val="24"/>
          <w:highlight w:val="none"/>
        </w:rPr>
      </w:pPr>
      <w:r>
        <w:rPr>
          <w:rFonts w:hint="eastAsia" w:ascii="宋体" w:hAnsi="宋体"/>
          <w:color w:val="auto"/>
          <w:sz w:val="24"/>
          <w:szCs w:val="24"/>
          <w:highlight w:val="none"/>
        </w:rPr>
        <w:t>4、合同包总数：1</w:t>
      </w:r>
    </w:p>
    <w:p w14:paraId="1EFB8866">
      <w:pPr>
        <w:spacing w:line="440" w:lineRule="exact"/>
        <w:ind w:firstLine="480"/>
        <w:rPr>
          <w:rFonts w:ascii="宋体" w:hAnsi="宋体"/>
          <w:color w:val="auto"/>
          <w:sz w:val="24"/>
          <w:szCs w:val="24"/>
          <w:highlight w:val="none"/>
        </w:rPr>
      </w:pPr>
      <w:r>
        <w:rPr>
          <w:rFonts w:hint="eastAsia" w:ascii="宋体" w:hAnsi="宋体"/>
          <w:color w:val="auto"/>
          <w:sz w:val="24"/>
          <w:szCs w:val="24"/>
          <w:highlight w:val="none"/>
        </w:rPr>
        <w:t>5、公告起始时间：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22</w:t>
      </w:r>
      <w:r>
        <w:rPr>
          <w:rFonts w:hint="eastAsia" w:ascii="宋体" w:hAnsi="宋体"/>
          <w:color w:val="auto"/>
          <w:sz w:val="24"/>
          <w:szCs w:val="24"/>
          <w:highlight w:val="none"/>
          <w:u w:val="single"/>
        </w:rPr>
        <w:t>日</w:t>
      </w:r>
    </w:p>
    <w:p w14:paraId="301B52A8">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6、报名起始时间：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22</w:t>
      </w:r>
      <w:r>
        <w:rPr>
          <w:rFonts w:hint="eastAsia" w:ascii="宋体" w:hAnsi="宋体"/>
          <w:color w:val="auto"/>
          <w:sz w:val="24"/>
          <w:szCs w:val="24"/>
          <w:highlight w:val="none"/>
          <w:u w:val="single"/>
        </w:rPr>
        <w:t>日09:00:00</w:t>
      </w:r>
    </w:p>
    <w:p w14:paraId="1F1E94C9">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7、报名截止时间：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25</w:t>
      </w:r>
      <w:r>
        <w:rPr>
          <w:rFonts w:hint="eastAsia" w:ascii="宋体" w:hAnsi="宋体"/>
          <w:color w:val="auto"/>
          <w:sz w:val="24"/>
          <w:szCs w:val="24"/>
          <w:highlight w:val="none"/>
          <w:u w:val="single"/>
        </w:rPr>
        <w:t>日17:30:00</w:t>
      </w:r>
    </w:p>
    <w:p w14:paraId="34D9156E">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8、竞价起始时间：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28</w:t>
      </w:r>
      <w:r>
        <w:rPr>
          <w:rFonts w:hint="eastAsia" w:ascii="宋体" w:hAnsi="宋体"/>
          <w:color w:val="auto"/>
          <w:sz w:val="24"/>
          <w:szCs w:val="24"/>
          <w:highlight w:val="none"/>
          <w:u w:val="single"/>
        </w:rPr>
        <w:t>日09:00:00</w:t>
      </w:r>
    </w:p>
    <w:p w14:paraId="61264394">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9、竞价截止时间：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28</w:t>
      </w:r>
      <w:r>
        <w:rPr>
          <w:rFonts w:hint="eastAsia" w:ascii="宋体" w:hAnsi="宋体"/>
          <w:color w:val="auto"/>
          <w:sz w:val="24"/>
          <w:szCs w:val="24"/>
          <w:highlight w:val="none"/>
          <w:u w:val="single"/>
        </w:rPr>
        <w:t>日11:00:00</w:t>
      </w:r>
    </w:p>
    <w:p w14:paraId="7A6BC84C">
      <w:pPr>
        <w:spacing w:line="440" w:lineRule="exact"/>
        <w:rPr>
          <w:rFonts w:ascii="宋体" w:hAnsi="宋体"/>
          <w:sz w:val="24"/>
          <w:szCs w:val="24"/>
        </w:rPr>
      </w:pPr>
      <w:r>
        <w:rPr>
          <w:rFonts w:hint="eastAsia" w:ascii="宋体" w:hAnsi="宋体"/>
          <w:sz w:val="24"/>
          <w:szCs w:val="24"/>
        </w:rPr>
        <w:t xml:space="preserve">    10、</w:t>
      </w:r>
      <w:r>
        <w:rPr>
          <w:rFonts w:hint="eastAsia" w:ascii="宋体" w:hAnsi="宋体" w:cs="Arial"/>
          <w:kern w:val="0"/>
          <w:sz w:val="24"/>
        </w:rPr>
        <w:t>潜在供应商应在竞价公告规定的报名时间内进行报名，方为有效报名，且公司名称应与竞价时的公司名称一致，本招标公司不接受未报名的潜在供应商竞价，且可以不予以书面通知竞价文件更改补充内容等（如果有的话）。</w:t>
      </w:r>
      <w:r>
        <w:rPr>
          <w:rFonts w:hint="eastAsia" w:ascii="宋体" w:hAnsi="宋体"/>
          <w:sz w:val="24"/>
          <w:szCs w:val="24"/>
        </w:rPr>
        <w:t>下载竞价文件及上传报价文件网址：</w:t>
      </w:r>
      <w:r>
        <w:rPr>
          <w:rFonts w:hint="eastAsia" w:ascii="宋体" w:hAnsi="宋体"/>
          <w:sz w:val="24"/>
          <w:szCs w:val="24"/>
          <w:highlight w:val="none"/>
          <w:lang w:eastAsia="zh-CN"/>
        </w:rPr>
        <w:t>http://www.fjzxzb.com。</w:t>
      </w:r>
    </w:p>
    <w:p w14:paraId="209BA52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宋体" w:hAnsi="宋体"/>
          <w:sz w:val="24"/>
          <w:szCs w:val="24"/>
        </w:rPr>
      </w:pPr>
      <w:r>
        <w:rPr>
          <w:rFonts w:hint="eastAsia" w:ascii="宋体" w:hAnsi="宋体"/>
          <w:sz w:val="24"/>
          <w:szCs w:val="24"/>
        </w:rPr>
        <w:t>11、有关</w:t>
      </w:r>
      <w:r>
        <w:rPr>
          <w:rFonts w:hint="eastAsia" w:ascii="宋体" w:hAnsi="宋体" w:eastAsia="宋体" w:cs="Times New Roman"/>
          <w:sz w:val="24"/>
          <w:szCs w:val="24"/>
          <w:highlight w:val="none"/>
        </w:rPr>
        <w:t>本项目采购的相关信息（包括网上竞价文件若有修改）福建省智信招标有限公司都将在</w:t>
      </w:r>
      <w:r>
        <w:rPr>
          <w:rFonts w:hint="eastAsia" w:ascii="宋体" w:hAnsi="宋体" w:cs="Times New Roman"/>
          <w:sz w:val="24"/>
          <w:szCs w:val="24"/>
          <w:highlight w:val="none"/>
          <w:lang w:val="en-US" w:eastAsia="zh-CN"/>
        </w:rPr>
        <w:t>福建省国资采购平台（https://ygcg.fjcqjy.com/）</w:t>
      </w:r>
      <w:r>
        <w:rPr>
          <w:rFonts w:hint="eastAsia" w:ascii="宋体" w:hAnsi="宋体" w:eastAsia="宋体" w:cs="Times New Roman"/>
          <w:sz w:val="24"/>
          <w:szCs w:val="24"/>
          <w:highlight w:val="none"/>
        </w:rPr>
        <w:t>、福建省智信招标有限公司(</w:t>
      </w:r>
      <w:r>
        <w:rPr>
          <w:rFonts w:hint="eastAsia" w:ascii="宋体" w:hAnsi="宋体" w:eastAsia="宋体" w:cs="Times New Roman"/>
          <w:sz w:val="24"/>
          <w:szCs w:val="24"/>
          <w:highlight w:val="none"/>
          <w:lang w:eastAsia="zh-CN"/>
        </w:rPr>
        <w:t>http://www.fjzxzb.com</w:t>
      </w:r>
      <w:r>
        <w:rPr>
          <w:rFonts w:hint="eastAsia" w:ascii="宋体" w:hAnsi="宋体" w:eastAsia="宋体" w:cs="Times New Roman"/>
          <w:sz w:val="24"/>
          <w:szCs w:val="24"/>
          <w:highlight w:val="none"/>
        </w:rPr>
        <w:t>)上公布，请潜在竞价人随时关注相关网站，以免错漏重要信息。</w:t>
      </w:r>
    </w:p>
    <w:p w14:paraId="25181445">
      <w:pPr>
        <w:spacing w:line="440" w:lineRule="exact"/>
        <w:ind w:firstLine="480" w:firstLineChars="200"/>
        <w:rPr>
          <w:rFonts w:ascii="宋体" w:hAnsi="宋体"/>
          <w:sz w:val="24"/>
          <w:szCs w:val="24"/>
        </w:rPr>
      </w:pPr>
      <w:r>
        <w:rPr>
          <w:rFonts w:hint="eastAsia" w:ascii="宋体" w:hAnsi="宋体"/>
          <w:sz w:val="24"/>
          <w:szCs w:val="24"/>
        </w:rPr>
        <w:t>12、</w:t>
      </w:r>
      <w:r>
        <w:rPr>
          <w:rFonts w:hint="eastAsia" w:ascii="宋体" w:hAnsi="宋体"/>
          <w:b/>
          <w:color w:val="000000" w:themeColor="text1"/>
          <w:sz w:val="24"/>
          <w:szCs w:val="24"/>
          <w14:textFill>
            <w14:solidFill>
              <w14:schemeClr w14:val="tx1"/>
            </w14:solidFill>
          </w14:textFill>
        </w:rPr>
        <w:t>竞价文件售价</w:t>
      </w:r>
      <w:r>
        <w:rPr>
          <w:rFonts w:hint="eastAsia" w:ascii="宋体" w:hAnsi="宋体"/>
          <w:b/>
          <w:color w:val="000000" w:themeColor="text1"/>
          <w:sz w:val="24"/>
          <w:szCs w:val="24"/>
          <w:lang w:val="en-US" w:eastAsia="zh-CN"/>
          <w14:textFill>
            <w14:solidFill>
              <w14:schemeClr w14:val="tx1"/>
            </w14:solidFill>
          </w14:textFill>
        </w:rPr>
        <w:t>0</w:t>
      </w:r>
      <w:r>
        <w:rPr>
          <w:rFonts w:hint="eastAsia" w:ascii="宋体" w:hAnsi="宋体"/>
          <w:b/>
          <w:color w:val="000000" w:themeColor="text1"/>
          <w:sz w:val="24"/>
          <w:szCs w:val="24"/>
          <w14:textFill>
            <w14:solidFill>
              <w14:schemeClr w14:val="tx1"/>
            </w14:solidFill>
          </w14:textFill>
        </w:rPr>
        <w:t>元</w:t>
      </w:r>
      <w:r>
        <w:rPr>
          <w:rFonts w:hint="eastAsia" w:ascii="宋体" w:hAnsi="宋体"/>
          <w:sz w:val="24"/>
          <w:szCs w:val="24"/>
        </w:rPr>
        <w:t>，在竞价文件获取期限内，各潜在竞价人可直接从采购公告附件中获取。</w:t>
      </w:r>
    </w:p>
    <w:p w14:paraId="561840E6">
      <w:pPr>
        <w:widowControl/>
        <w:spacing w:line="500" w:lineRule="exact"/>
        <w:ind w:firstLine="480" w:firstLineChars="200"/>
        <w:jc w:val="left"/>
        <w:rPr>
          <w:rFonts w:ascii="宋体" w:hAnsi="宋体" w:cs="宋体"/>
          <w:b w:val="0"/>
          <w:bCs w:val="0"/>
          <w:sz w:val="24"/>
        </w:rPr>
      </w:pPr>
      <w:r>
        <w:rPr>
          <w:rFonts w:ascii="宋体" w:hAnsi="宋体" w:cs="宋体"/>
          <w:b w:val="0"/>
          <w:bCs w:val="0"/>
          <w:sz w:val="24"/>
        </w:rPr>
        <w:t>13、</w:t>
      </w:r>
      <w:r>
        <w:rPr>
          <w:rFonts w:hint="eastAsia" w:ascii="宋体" w:hAnsi="宋体" w:cs="宋体"/>
          <w:b w:val="0"/>
          <w:bCs w:val="0"/>
          <w:sz w:val="24"/>
        </w:rPr>
        <w:t>联系方式</w:t>
      </w:r>
    </w:p>
    <w:p w14:paraId="5E85BFE9">
      <w:pPr>
        <w:spacing w:line="440" w:lineRule="exact"/>
        <w:ind w:firstLine="482" w:firstLineChars="200"/>
        <w:rPr>
          <w:rFonts w:ascii="宋体" w:hAnsi="宋体"/>
          <w:b/>
          <w:bCs/>
          <w:sz w:val="24"/>
          <w:szCs w:val="24"/>
        </w:rPr>
      </w:pPr>
      <w:r>
        <w:rPr>
          <w:rFonts w:hint="eastAsia" w:ascii="宋体" w:hAnsi="宋体"/>
          <w:b/>
          <w:bCs/>
          <w:sz w:val="24"/>
          <w:szCs w:val="24"/>
        </w:rPr>
        <w:t>采购人联系方式</w:t>
      </w:r>
    </w:p>
    <w:p w14:paraId="38E9181B">
      <w:pPr>
        <w:spacing w:line="440" w:lineRule="exact"/>
        <w:ind w:firstLine="480" w:firstLineChars="200"/>
        <w:rPr>
          <w:rFonts w:ascii="宋体" w:hAnsi="宋体"/>
          <w:sz w:val="24"/>
          <w:szCs w:val="24"/>
        </w:rPr>
      </w:pPr>
      <w:r>
        <w:rPr>
          <w:rFonts w:hint="eastAsia" w:ascii="宋体" w:hAnsi="宋体"/>
          <w:sz w:val="24"/>
          <w:szCs w:val="24"/>
        </w:rPr>
        <w:t>采购人名称：福建农林大学</w:t>
      </w:r>
    </w:p>
    <w:p w14:paraId="1D052934">
      <w:pPr>
        <w:spacing w:line="440" w:lineRule="exact"/>
        <w:ind w:firstLine="480" w:firstLineChars="200"/>
        <w:rPr>
          <w:rFonts w:ascii="宋体" w:hAnsi="宋体"/>
          <w:sz w:val="24"/>
          <w:szCs w:val="24"/>
        </w:rPr>
      </w:pPr>
      <w:r>
        <w:rPr>
          <w:rFonts w:hint="eastAsia" w:ascii="宋体" w:hAnsi="宋体"/>
          <w:sz w:val="24"/>
          <w:szCs w:val="24"/>
        </w:rPr>
        <w:t>地址：</w:t>
      </w:r>
      <w:r>
        <w:rPr>
          <w:rFonts w:hint="eastAsia" w:ascii="宋体" w:hAnsi="宋体"/>
          <w:sz w:val="24"/>
          <w:szCs w:val="24"/>
          <w:highlight w:val="none"/>
        </w:rPr>
        <w:t>福州市仓山区上下店路15号</w:t>
      </w:r>
    </w:p>
    <w:p w14:paraId="1FC55267">
      <w:pPr>
        <w:spacing w:line="440" w:lineRule="exact"/>
        <w:ind w:firstLine="480" w:firstLineChars="200"/>
        <w:rPr>
          <w:rFonts w:hint="default" w:ascii="宋体" w:hAnsi="宋体" w:eastAsia="宋体"/>
          <w:sz w:val="24"/>
          <w:szCs w:val="24"/>
          <w:highlight w:val="none"/>
          <w:lang w:val="en-US" w:eastAsia="zh-CN"/>
        </w:rPr>
      </w:pPr>
      <w:r>
        <w:rPr>
          <w:rFonts w:hint="eastAsia" w:ascii="宋体" w:hAnsi="宋体"/>
          <w:sz w:val="24"/>
          <w:szCs w:val="24"/>
          <w:highlight w:val="none"/>
        </w:rPr>
        <w:t>联系人：</w:t>
      </w:r>
      <w:r>
        <w:rPr>
          <w:rFonts w:hint="eastAsia" w:ascii="宋体" w:hAnsi="宋体"/>
          <w:sz w:val="24"/>
          <w:szCs w:val="24"/>
          <w:highlight w:val="none"/>
          <w:lang w:val="en-US" w:eastAsia="zh-CN"/>
        </w:rPr>
        <w:t>邓老师</w:t>
      </w:r>
    </w:p>
    <w:p w14:paraId="5EEEC0FB">
      <w:pPr>
        <w:spacing w:line="440" w:lineRule="exact"/>
        <w:ind w:firstLine="480" w:firstLineChars="200"/>
        <w:rPr>
          <w:rFonts w:hint="eastAsia" w:ascii="宋体" w:hAnsi="宋体"/>
          <w:sz w:val="24"/>
          <w:szCs w:val="24"/>
          <w:highlight w:val="none"/>
          <w:lang w:val="en-US" w:eastAsia="zh-CN"/>
        </w:rPr>
      </w:pPr>
      <w:r>
        <w:rPr>
          <w:rFonts w:hint="eastAsia" w:ascii="宋体" w:hAnsi="宋体"/>
          <w:sz w:val="24"/>
          <w:szCs w:val="24"/>
          <w:highlight w:val="none"/>
        </w:rPr>
        <w:t>电话：0591-83789245</w:t>
      </w:r>
    </w:p>
    <w:p w14:paraId="2BAAFBB0">
      <w:pPr>
        <w:spacing w:line="440" w:lineRule="exact"/>
        <w:ind w:firstLine="482" w:firstLineChars="200"/>
        <w:rPr>
          <w:rFonts w:hint="eastAsia" w:ascii="宋体" w:hAnsi="宋体"/>
          <w:b/>
          <w:bCs/>
          <w:sz w:val="24"/>
          <w:szCs w:val="24"/>
        </w:rPr>
      </w:pPr>
      <w:r>
        <w:rPr>
          <w:rFonts w:hint="eastAsia" w:ascii="宋体" w:hAnsi="宋体"/>
          <w:b/>
          <w:bCs/>
          <w:sz w:val="24"/>
          <w:szCs w:val="24"/>
        </w:rPr>
        <w:t>采购代理机构联系方式</w:t>
      </w:r>
    </w:p>
    <w:p w14:paraId="484110D4">
      <w:pPr>
        <w:spacing w:line="440" w:lineRule="exact"/>
        <w:ind w:firstLine="480" w:firstLineChars="200"/>
        <w:rPr>
          <w:rFonts w:ascii="宋体" w:hAnsi="宋体"/>
          <w:sz w:val="24"/>
          <w:szCs w:val="24"/>
        </w:rPr>
      </w:pPr>
      <w:r>
        <w:rPr>
          <w:rFonts w:hint="eastAsia" w:ascii="宋体" w:hAnsi="宋体"/>
          <w:sz w:val="24"/>
          <w:szCs w:val="24"/>
        </w:rPr>
        <w:t>采购代理机构名称：</w:t>
      </w:r>
      <w:r>
        <w:rPr>
          <w:rFonts w:hint="eastAsia" w:ascii="宋体" w:hAnsi="宋体"/>
          <w:sz w:val="24"/>
          <w:szCs w:val="24"/>
          <w:highlight w:val="none"/>
        </w:rPr>
        <w:t>福建省智信招标有限公司</w:t>
      </w:r>
    </w:p>
    <w:p w14:paraId="6FD2CDE4">
      <w:pPr>
        <w:spacing w:line="440" w:lineRule="exact"/>
        <w:ind w:firstLine="480" w:firstLineChars="200"/>
        <w:rPr>
          <w:rFonts w:ascii="宋体" w:hAnsi="宋体"/>
          <w:sz w:val="24"/>
          <w:szCs w:val="24"/>
        </w:rPr>
      </w:pPr>
      <w:r>
        <w:rPr>
          <w:rFonts w:hint="eastAsia" w:ascii="宋体" w:hAnsi="宋体"/>
          <w:sz w:val="24"/>
          <w:szCs w:val="24"/>
        </w:rPr>
        <w:t>地址：福建省福州市鼓楼区五四路159号世界金龙大厦第14层A、C1单元</w:t>
      </w:r>
      <w:r>
        <w:rPr>
          <w:rFonts w:ascii="宋体" w:hAnsi="宋体"/>
          <w:sz w:val="24"/>
          <w:szCs w:val="24"/>
        </w:rPr>
        <w:t xml:space="preserve"> </w:t>
      </w:r>
    </w:p>
    <w:p w14:paraId="284138B3">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rPr>
        <w:t>联系人：</w:t>
      </w:r>
      <w:r>
        <w:rPr>
          <w:rFonts w:hint="eastAsia" w:ascii="宋体" w:hAnsi="宋体"/>
          <w:sz w:val="24"/>
          <w:szCs w:val="24"/>
          <w:lang w:val="en-US" w:eastAsia="zh-CN"/>
        </w:rPr>
        <w:t>廖丽松、王凯霞</w:t>
      </w:r>
      <w:r>
        <w:rPr>
          <w:rFonts w:ascii="宋体" w:hAnsi="宋体"/>
          <w:sz w:val="24"/>
          <w:szCs w:val="24"/>
        </w:rPr>
        <w:t xml:space="preserve"> </w:t>
      </w:r>
    </w:p>
    <w:p w14:paraId="4510CDFE">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rPr>
        <w:t>电话：0591-87616211</w:t>
      </w:r>
      <w:r>
        <w:rPr>
          <w:rFonts w:hint="eastAsia" w:ascii="宋体" w:hAnsi="宋体"/>
          <w:sz w:val="24"/>
          <w:szCs w:val="24"/>
          <w:lang w:eastAsia="zh-CN"/>
        </w:rPr>
        <w:t>、</w:t>
      </w:r>
      <w:r>
        <w:rPr>
          <w:rFonts w:hint="eastAsia" w:ascii="宋体" w:hAnsi="宋体"/>
          <w:sz w:val="24"/>
          <w:szCs w:val="24"/>
          <w:lang w:val="en-US" w:eastAsia="zh-CN"/>
        </w:rPr>
        <w:t>87530730</w:t>
      </w:r>
      <w:r>
        <w:rPr>
          <w:rFonts w:hint="eastAsia" w:ascii="宋体" w:hAnsi="宋体"/>
          <w:sz w:val="24"/>
          <w:szCs w:val="24"/>
        </w:rPr>
        <w:t>转805</w:t>
      </w:r>
    </w:p>
    <w:p w14:paraId="115362D6">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sz w:val="24"/>
          <w:szCs w:val="24"/>
        </w:rPr>
      </w:pPr>
      <w:r>
        <w:rPr>
          <w:rFonts w:hint="eastAsia" w:ascii="宋体" w:hAnsi="宋体"/>
          <w:sz w:val="24"/>
          <w:szCs w:val="24"/>
        </w:rPr>
        <w:t>电子信箱：</w:t>
      </w:r>
      <w:r>
        <w:rPr>
          <w:rFonts w:hint="eastAsia" w:ascii="宋体" w:hAnsi="宋体"/>
          <w:sz w:val="24"/>
          <w:szCs w:val="24"/>
          <w:lang w:val="en-US" w:eastAsia="zh-CN"/>
        </w:rPr>
        <w:t>zhixin019@126.com</w:t>
      </w:r>
    </w:p>
    <w:p w14:paraId="11014E8B">
      <w:pPr>
        <w:spacing w:line="440" w:lineRule="exact"/>
        <w:ind w:firstLine="480" w:firstLineChars="200"/>
        <w:rPr>
          <w:rFonts w:ascii="宋体" w:hAnsi="宋体"/>
          <w:sz w:val="24"/>
          <w:szCs w:val="24"/>
        </w:rPr>
      </w:pPr>
      <w:r>
        <w:rPr>
          <w:rFonts w:hint="eastAsia" w:ascii="宋体" w:hAnsi="宋体"/>
          <w:b w:val="0"/>
          <w:bCs w:val="0"/>
          <w:sz w:val="24"/>
          <w:szCs w:val="24"/>
        </w:rPr>
        <w:t>14、竞价操作流程等详见</w:t>
      </w:r>
      <w:r>
        <w:rPr>
          <w:rFonts w:hint="eastAsia" w:ascii="宋体" w:hAnsi="宋体"/>
          <w:sz w:val="24"/>
          <w:szCs w:val="24"/>
          <w:u w:val="single"/>
        </w:rPr>
        <w:t>http://new.fjzxzb.com/newlist.aspx?id=2</w:t>
      </w:r>
      <w:r>
        <w:rPr>
          <w:rFonts w:hint="eastAsia" w:ascii="宋体" w:hAnsi="宋体"/>
          <w:sz w:val="24"/>
          <w:szCs w:val="24"/>
        </w:rPr>
        <w:t>。</w:t>
      </w:r>
    </w:p>
    <w:p w14:paraId="16895B06">
      <w:pPr>
        <w:spacing w:line="440" w:lineRule="exact"/>
        <w:ind w:firstLine="480" w:firstLineChars="200"/>
        <w:rPr>
          <w:rFonts w:hint="eastAsia" w:ascii="宋体" w:hAnsi="宋体"/>
          <w:sz w:val="24"/>
          <w:szCs w:val="24"/>
        </w:rPr>
      </w:pPr>
    </w:p>
    <w:p w14:paraId="1567FE21">
      <w:pPr>
        <w:rPr>
          <w:rFonts w:ascii="宋体" w:hAnsi="宋体"/>
          <w:b/>
          <w:sz w:val="28"/>
          <w:szCs w:val="28"/>
        </w:rPr>
        <w:sectPr>
          <w:headerReference r:id="rId3" w:type="default"/>
          <w:footerReference r:id="rId4" w:type="default"/>
          <w:footerReference r:id="rId5" w:type="even"/>
          <w:pgSz w:w="11906" w:h="16838"/>
          <w:pgMar w:top="1440" w:right="1797" w:bottom="1440" w:left="1797" w:header="851" w:footer="992" w:gutter="0"/>
          <w:cols w:space="720" w:num="1"/>
          <w:docGrid w:type="lines" w:linePitch="312" w:charSpace="0"/>
        </w:sectPr>
      </w:pPr>
    </w:p>
    <w:p w14:paraId="48C0AD22">
      <w:pPr>
        <w:jc w:val="center"/>
        <w:rPr>
          <w:rFonts w:ascii="宋体" w:hAnsi="宋体"/>
          <w:sz w:val="24"/>
          <w:szCs w:val="32"/>
        </w:rPr>
      </w:pPr>
      <w:r>
        <w:rPr>
          <w:rFonts w:hint="eastAsia" w:ascii="宋体" w:hAnsi="宋体"/>
          <w:b/>
          <w:sz w:val="28"/>
          <w:szCs w:val="28"/>
        </w:rPr>
        <w:t>第二章  竞价采购说明一览表</w:t>
      </w:r>
    </w:p>
    <w:p w14:paraId="6C868290">
      <w:pPr>
        <w:pStyle w:val="11"/>
        <w:ind w:left="0" w:leftChars="0" w:firstLine="0" w:firstLineChars="0"/>
        <w:rPr>
          <w:rFonts w:ascii="宋体" w:hAnsi="宋体"/>
          <w:color w:val="auto"/>
          <w:sz w:val="24"/>
        </w:rPr>
      </w:pPr>
      <w:r>
        <w:rPr>
          <w:rFonts w:hint="eastAsia" w:ascii="宋体" w:hAnsi="宋体"/>
          <w:color w:val="auto"/>
          <w:sz w:val="24"/>
          <w:szCs w:val="32"/>
        </w:rPr>
        <w:t>货物类</w:t>
      </w:r>
    </w:p>
    <w:p w14:paraId="0E0F2A43">
      <w:pPr>
        <w:jc w:val="right"/>
        <w:rPr>
          <w:rFonts w:ascii="宋体" w:hAnsi="宋体"/>
          <w:sz w:val="24"/>
          <w:szCs w:val="24"/>
        </w:rPr>
      </w:pPr>
      <w:r>
        <w:rPr>
          <w:rFonts w:hint="eastAsia" w:ascii="宋体" w:hAnsi="宋体"/>
          <w:sz w:val="24"/>
          <w:szCs w:val="24"/>
        </w:rPr>
        <w:t xml:space="preserve"> 金额单位：人民币/元</w:t>
      </w:r>
    </w:p>
    <w:tbl>
      <w:tblPr>
        <w:tblStyle w:val="22"/>
        <w:tblW w:w="9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735"/>
        <w:gridCol w:w="2507"/>
        <w:gridCol w:w="1213"/>
        <w:gridCol w:w="915"/>
        <w:gridCol w:w="1155"/>
        <w:gridCol w:w="1395"/>
        <w:gridCol w:w="1394"/>
      </w:tblGrid>
      <w:tr w14:paraId="39EBA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601" w:type="dxa"/>
            <w:tcBorders>
              <w:top w:val="single" w:color="auto" w:sz="4" w:space="0"/>
              <w:left w:val="single" w:color="auto" w:sz="4" w:space="0"/>
              <w:bottom w:val="single" w:color="auto" w:sz="4" w:space="0"/>
              <w:right w:val="single" w:color="auto" w:sz="4" w:space="0"/>
            </w:tcBorders>
            <w:vAlign w:val="center"/>
          </w:tcPr>
          <w:p w14:paraId="6879161F">
            <w:pPr>
              <w:spacing w:line="400" w:lineRule="exact"/>
              <w:jc w:val="center"/>
              <w:rPr>
                <w:rFonts w:ascii="宋体" w:hAnsi="宋体"/>
                <w:b/>
                <w:bCs/>
                <w:kern w:val="0"/>
                <w:sz w:val="24"/>
              </w:rPr>
            </w:pPr>
            <w:r>
              <w:rPr>
                <w:rFonts w:hint="eastAsia" w:ascii="宋体" w:hAnsi="宋体"/>
                <w:b/>
                <w:bCs/>
                <w:kern w:val="0"/>
                <w:sz w:val="24"/>
              </w:rPr>
              <w:t>包号</w:t>
            </w:r>
          </w:p>
        </w:tc>
        <w:tc>
          <w:tcPr>
            <w:tcW w:w="735" w:type="dxa"/>
            <w:tcBorders>
              <w:top w:val="single" w:color="auto" w:sz="4" w:space="0"/>
              <w:left w:val="single" w:color="auto" w:sz="4" w:space="0"/>
              <w:bottom w:val="single" w:color="auto" w:sz="4" w:space="0"/>
              <w:right w:val="single" w:color="auto" w:sz="4" w:space="0"/>
            </w:tcBorders>
            <w:vAlign w:val="center"/>
          </w:tcPr>
          <w:p w14:paraId="72A580FF">
            <w:pPr>
              <w:spacing w:line="400" w:lineRule="exact"/>
              <w:jc w:val="center"/>
              <w:rPr>
                <w:rFonts w:ascii="宋体" w:hAnsi="宋体"/>
                <w:b/>
                <w:bCs/>
                <w:kern w:val="0"/>
                <w:sz w:val="24"/>
              </w:rPr>
            </w:pPr>
            <w:r>
              <w:rPr>
                <w:rFonts w:hint="eastAsia" w:ascii="宋体" w:hAnsi="宋体"/>
                <w:b/>
                <w:bCs/>
                <w:kern w:val="0"/>
                <w:sz w:val="24"/>
              </w:rPr>
              <w:t>品目号</w:t>
            </w:r>
          </w:p>
        </w:tc>
        <w:tc>
          <w:tcPr>
            <w:tcW w:w="2507" w:type="dxa"/>
            <w:tcBorders>
              <w:top w:val="single" w:color="auto" w:sz="4" w:space="0"/>
              <w:left w:val="single" w:color="auto" w:sz="4" w:space="0"/>
              <w:bottom w:val="single" w:color="auto" w:sz="4" w:space="0"/>
              <w:right w:val="single" w:color="auto" w:sz="4" w:space="0"/>
            </w:tcBorders>
            <w:vAlign w:val="center"/>
          </w:tcPr>
          <w:p w14:paraId="16B049C1">
            <w:pPr>
              <w:spacing w:line="400" w:lineRule="exact"/>
              <w:jc w:val="center"/>
              <w:rPr>
                <w:rFonts w:ascii="宋体" w:hAnsi="宋体"/>
                <w:b/>
                <w:bCs/>
                <w:kern w:val="0"/>
                <w:sz w:val="24"/>
              </w:rPr>
            </w:pPr>
            <w:r>
              <w:rPr>
                <w:rFonts w:hint="eastAsia" w:ascii="宋体" w:hAnsi="宋体"/>
                <w:b/>
                <w:bCs/>
                <w:kern w:val="0"/>
                <w:sz w:val="24"/>
              </w:rPr>
              <w:t>品目名称</w:t>
            </w:r>
          </w:p>
        </w:tc>
        <w:tc>
          <w:tcPr>
            <w:tcW w:w="1213" w:type="dxa"/>
            <w:tcBorders>
              <w:top w:val="single" w:color="auto" w:sz="4" w:space="0"/>
              <w:left w:val="single" w:color="auto" w:sz="4" w:space="0"/>
              <w:bottom w:val="single" w:color="auto" w:sz="4" w:space="0"/>
              <w:right w:val="single" w:color="auto" w:sz="4" w:space="0"/>
            </w:tcBorders>
            <w:vAlign w:val="center"/>
          </w:tcPr>
          <w:p w14:paraId="19C4D072">
            <w:pPr>
              <w:spacing w:line="400" w:lineRule="exact"/>
              <w:jc w:val="center"/>
              <w:rPr>
                <w:rFonts w:ascii="宋体" w:hAnsi="宋体"/>
                <w:b/>
                <w:bCs/>
                <w:kern w:val="0"/>
                <w:sz w:val="24"/>
                <w:highlight w:val="none"/>
              </w:rPr>
            </w:pPr>
            <w:r>
              <w:rPr>
                <w:rFonts w:hint="eastAsia" w:ascii="宋体" w:hAnsi="宋体"/>
                <w:b/>
                <w:bCs/>
                <w:kern w:val="0"/>
                <w:sz w:val="24"/>
                <w:highlight w:val="none"/>
              </w:rPr>
              <w:t>参考品牌（若有）</w:t>
            </w:r>
          </w:p>
        </w:tc>
        <w:tc>
          <w:tcPr>
            <w:tcW w:w="915" w:type="dxa"/>
            <w:tcBorders>
              <w:top w:val="single" w:color="auto" w:sz="4" w:space="0"/>
              <w:left w:val="single" w:color="auto" w:sz="4" w:space="0"/>
              <w:bottom w:val="single" w:color="auto" w:sz="4" w:space="0"/>
              <w:right w:val="single" w:color="auto" w:sz="4" w:space="0"/>
            </w:tcBorders>
            <w:vAlign w:val="center"/>
          </w:tcPr>
          <w:p w14:paraId="69FF3754">
            <w:pPr>
              <w:spacing w:line="400" w:lineRule="exact"/>
              <w:jc w:val="center"/>
              <w:rPr>
                <w:rFonts w:ascii="宋体" w:hAnsi="宋体"/>
                <w:b/>
                <w:bCs/>
                <w:kern w:val="0"/>
                <w:sz w:val="24"/>
              </w:rPr>
            </w:pPr>
            <w:r>
              <w:rPr>
                <w:rFonts w:hint="eastAsia" w:ascii="宋体" w:hAnsi="宋体"/>
                <w:b/>
                <w:bCs/>
                <w:kern w:val="0"/>
                <w:sz w:val="24"/>
                <w:szCs w:val="22"/>
              </w:rPr>
              <w:t>数量</w:t>
            </w:r>
          </w:p>
        </w:tc>
        <w:tc>
          <w:tcPr>
            <w:tcW w:w="1155" w:type="dxa"/>
            <w:tcBorders>
              <w:top w:val="single" w:color="auto" w:sz="4" w:space="0"/>
              <w:left w:val="single" w:color="auto" w:sz="4" w:space="0"/>
              <w:bottom w:val="single" w:color="auto" w:sz="4" w:space="0"/>
              <w:right w:val="single" w:color="auto" w:sz="4" w:space="0"/>
            </w:tcBorders>
            <w:vAlign w:val="center"/>
          </w:tcPr>
          <w:p w14:paraId="070DD49B">
            <w:pPr>
              <w:spacing w:line="400" w:lineRule="exact"/>
              <w:jc w:val="center"/>
              <w:rPr>
                <w:rFonts w:ascii="宋体" w:hAnsi="宋体"/>
                <w:b/>
                <w:bCs/>
                <w:kern w:val="0"/>
                <w:sz w:val="24"/>
                <w:szCs w:val="22"/>
              </w:rPr>
            </w:pPr>
            <w:r>
              <w:rPr>
                <w:rFonts w:hint="eastAsia" w:ascii="宋体" w:hAnsi="宋体"/>
                <w:b/>
                <w:bCs/>
                <w:kern w:val="0"/>
                <w:sz w:val="24"/>
                <w:szCs w:val="22"/>
              </w:rPr>
              <w:t>是否允许进口</w:t>
            </w:r>
          </w:p>
        </w:tc>
        <w:tc>
          <w:tcPr>
            <w:tcW w:w="1395" w:type="dxa"/>
            <w:tcBorders>
              <w:top w:val="single" w:color="auto" w:sz="4" w:space="0"/>
              <w:left w:val="single" w:color="auto" w:sz="4" w:space="0"/>
              <w:bottom w:val="single" w:color="auto" w:sz="4" w:space="0"/>
              <w:right w:val="single" w:color="auto" w:sz="4" w:space="0"/>
            </w:tcBorders>
            <w:vAlign w:val="center"/>
          </w:tcPr>
          <w:p w14:paraId="7C904BBD">
            <w:pPr>
              <w:spacing w:line="400" w:lineRule="exact"/>
              <w:jc w:val="center"/>
              <w:rPr>
                <w:rFonts w:ascii="宋体" w:hAnsi="宋体"/>
                <w:b/>
                <w:bCs/>
                <w:kern w:val="0"/>
                <w:sz w:val="24"/>
                <w:szCs w:val="22"/>
              </w:rPr>
            </w:pPr>
            <w:r>
              <w:rPr>
                <w:rFonts w:hint="eastAsia" w:ascii="宋体" w:hAnsi="宋体"/>
                <w:b/>
                <w:bCs/>
                <w:kern w:val="0"/>
                <w:sz w:val="24"/>
                <w:szCs w:val="22"/>
              </w:rPr>
              <w:t>单价最高限价</w:t>
            </w:r>
            <w:r>
              <w:rPr>
                <w:rFonts w:hint="eastAsia" w:ascii="宋体" w:hAnsi="宋体"/>
                <w:b/>
                <w:bCs/>
                <w:kern w:val="0"/>
                <w:sz w:val="24"/>
                <w:szCs w:val="22"/>
                <w:lang w:eastAsia="zh-CN"/>
              </w:rPr>
              <w:t>（</w:t>
            </w:r>
            <w:r>
              <w:rPr>
                <w:rFonts w:hint="eastAsia" w:ascii="宋体" w:hAnsi="宋体"/>
                <w:b/>
                <w:bCs/>
                <w:kern w:val="0"/>
                <w:sz w:val="24"/>
                <w:szCs w:val="22"/>
                <w:lang w:val="en-US" w:eastAsia="zh-CN"/>
              </w:rPr>
              <w:t>元）</w:t>
            </w:r>
          </w:p>
        </w:tc>
        <w:tc>
          <w:tcPr>
            <w:tcW w:w="1394" w:type="dxa"/>
            <w:tcBorders>
              <w:top w:val="single" w:color="auto" w:sz="4" w:space="0"/>
              <w:left w:val="single" w:color="auto" w:sz="4" w:space="0"/>
              <w:bottom w:val="single" w:color="auto" w:sz="4" w:space="0"/>
              <w:right w:val="single" w:color="auto" w:sz="4" w:space="0"/>
            </w:tcBorders>
            <w:vAlign w:val="center"/>
          </w:tcPr>
          <w:p w14:paraId="1B00E4B4">
            <w:pPr>
              <w:spacing w:line="400" w:lineRule="exact"/>
              <w:jc w:val="center"/>
              <w:rPr>
                <w:rFonts w:ascii="宋体" w:hAnsi="宋体"/>
                <w:b/>
                <w:bCs/>
                <w:kern w:val="0"/>
                <w:sz w:val="24"/>
                <w:szCs w:val="22"/>
              </w:rPr>
            </w:pPr>
            <w:r>
              <w:rPr>
                <w:rFonts w:hint="eastAsia" w:ascii="宋体" w:hAnsi="宋体"/>
                <w:b/>
                <w:bCs/>
                <w:kern w:val="0"/>
                <w:sz w:val="24"/>
                <w:szCs w:val="22"/>
              </w:rPr>
              <w:t>总价最高限价</w:t>
            </w:r>
            <w:r>
              <w:rPr>
                <w:rFonts w:hint="eastAsia" w:ascii="宋体" w:hAnsi="宋体"/>
                <w:b/>
                <w:bCs/>
                <w:kern w:val="0"/>
                <w:sz w:val="24"/>
                <w:szCs w:val="22"/>
                <w:lang w:eastAsia="zh-CN"/>
              </w:rPr>
              <w:t>（</w:t>
            </w:r>
            <w:r>
              <w:rPr>
                <w:rFonts w:hint="eastAsia" w:ascii="宋体" w:hAnsi="宋体"/>
                <w:b/>
                <w:bCs/>
                <w:kern w:val="0"/>
                <w:sz w:val="24"/>
                <w:szCs w:val="22"/>
                <w:lang w:val="en-US" w:eastAsia="zh-CN"/>
              </w:rPr>
              <w:t>元）</w:t>
            </w:r>
          </w:p>
        </w:tc>
      </w:tr>
      <w:tr w14:paraId="38C88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4" w:hRule="exact"/>
          <w:jc w:val="center"/>
        </w:trPr>
        <w:tc>
          <w:tcPr>
            <w:tcW w:w="601" w:type="dxa"/>
            <w:tcBorders>
              <w:top w:val="single" w:color="auto" w:sz="4" w:space="0"/>
              <w:left w:val="single" w:color="auto" w:sz="4" w:space="0"/>
              <w:right w:val="single" w:color="auto" w:sz="4" w:space="0"/>
            </w:tcBorders>
            <w:vAlign w:val="center"/>
          </w:tcPr>
          <w:p w14:paraId="042ECFB2">
            <w:pPr>
              <w:spacing w:line="400" w:lineRule="exact"/>
              <w:jc w:val="center"/>
              <w:rPr>
                <w:rFonts w:ascii="宋体" w:hAnsi="宋体"/>
                <w:kern w:val="0"/>
                <w:sz w:val="24"/>
              </w:rPr>
            </w:pPr>
            <w:r>
              <w:rPr>
                <w:rFonts w:hint="eastAsia" w:ascii="宋体" w:hAnsi="宋体"/>
                <w:kern w:val="0"/>
                <w:sz w:val="24"/>
              </w:rPr>
              <w:t>1</w:t>
            </w:r>
          </w:p>
        </w:tc>
        <w:tc>
          <w:tcPr>
            <w:tcW w:w="735" w:type="dxa"/>
            <w:tcBorders>
              <w:top w:val="single" w:color="auto" w:sz="4" w:space="0"/>
              <w:left w:val="single" w:color="auto" w:sz="4" w:space="0"/>
              <w:bottom w:val="single" w:color="auto" w:sz="4" w:space="0"/>
              <w:right w:val="single" w:color="auto" w:sz="4" w:space="0"/>
            </w:tcBorders>
            <w:vAlign w:val="center"/>
          </w:tcPr>
          <w:p w14:paraId="5F1A8FF0">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1-1</w:t>
            </w:r>
          </w:p>
        </w:tc>
        <w:tc>
          <w:tcPr>
            <w:tcW w:w="2507" w:type="dxa"/>
            <w:tcBorders>
              <w:top w:val="single" w:color="auto" w:sz="4" w:space="0"/>
              <w:left w:val="single" w:color="auto" w:sz="4" w:space="0"/>
              <w:bottom w:val="single" w:color="auto" w:sz="4" w:space="0"/>
              <w:right w:val="single" w:color="auto" w:sz="4" w:space="0"/>
            </w:tcBorders>
            <w:vAlign w:val="center"/>
          </w:tcPr>
          <w:p w14:paraId="789C0878">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福建农林大学白鹭体育馆羽毛球馆修缮木地板采购</w:t>
            </w:r>
          </w:p>
        </w:tc>
        <w:tc>
          <w:tcPr>
            <w:tcW w:w="1213" w:type="dxa"/>
            <w:tcBorders>
              <w:top w:val="single" w:color="auto" w:sz="4" w:space="0"/>
              <w:left w:val="single" w:color="auto" w:sz="4" w:space="0"/>
              <w:right w:val="single" w:color="auto" w:sz="4" w:space="0"/>
            </w:tcBorders>
            <w:vAlign w:val="center"/>
          </w:tcPr>
          <w:p w14:paraId="74CCADF4">
            <w:pPr>
              <w:widowControl/>
              <w:spacing w:line="400" w:lineRule="exact"/>
              <w:jc w:val="center"/>
              <w:textAlignment w:val="center"/>
              <w:rPr>
                <w:rFonts w:hint="eastAsia" w:ascii="宋体" w:hAnsi="宋体" w:eastAsia="宋体" w:cs="新宋体"/>
                <w:kern w:val="0"/>
                <w:sz w:val="24"/>
                <w:szCs w:val="24"/>
                <w:lang w:val="en-US" w:eastAsia="zh-CN"/>
              </w:rPr>
            </w:pPr>
            <w:r>
              <w:rPr>
                <w:rFonts w:hint="eastAsia" w:ascii="宋体" w:hAnsi="宋体" w:cs="新宋体"/>
                <w:kern w:val="0"/>
                <w:sz w:val="24"/>
                <w:szCs w:val="24"/>
                <w:lang w:val="en-US" w:eastAsia="zh-CN"/>
              </w:rPr>
              <w:t>/</w:t>
            </w:r>
          </w:p>
        </w:tc>
        <w:tc>
          <w:tcPr>
            <w:tcW w:w="915" w:type="dxa"/>
            <w:tcBorders>
              <w:top w:val="single" w:color="auto" w:sz="4" w:space="0"/>
              <w:left w:val="single" w:color="auto" w:sz="4" w:space="0"/>
              <w:right w:val="single" w:color="auto" w:sz="4" w:space="0"/>
            </w:tcBorders>
            <w:vAlign w:val="center"/>
          </w:tcPr>
          <w:p w14:paraId="3DF4FA4B">
            <w:pPr>
              <w:keepNext w:val="0"/>
              <w:keepLines w:val="0"/>
              <w:widowControl/>
              <w:suppressLineNumbers w:val="0"/>
              <w:jc w:val="center"/>
              <w:textAlignment w:val="center"/>
              <w:rPr>
                <w:rFonts w:hint="default" w:ascii="宋体" w:hAnsi="宋体" w:eastAsia="宋体" w:cs="新宋体"/>
                <w:kern w:val="0"/>
                <w:sz w:val="24"/>
                <w:szCs w:val="24"/>
                <w:lang w:val="en-US" w:eastAsia="zh-CN"/>
              </w:rPr>
            </w:pPr>
            <w:r>
              <w:rPr>
                <w:rFonts w:hint="eastAsia" w:ascii="宋体" w:hAnsi="宋体" w:cs="宋体"/>
                <w:kern w:val="0"/>
                <w:sz w:val="24"/>
                <w:szCs w:val="24"/>
                <w:lang w:val="en-US" w:eastAsia="zh-CN"/>
              </w:rPr>
              <w:t>1项</w:t>
            </w:r>
          </w:p>
        </w:tc>
        <w:tc>
          <w:tcPr>
            <w:tcW w:w="1155" w:type="dxa"/>
            <w:tcBorders>
              <w:top w:val="single" w:color="auto" w:sz="4" w:space="0"/>
              <w:left w:val="single" w:color="auto" w:sz="4" w:space="0"/>
              <w:bottom w:val="single" w:color="auto" w:sz="4" w:space="0"/>
              <w:right w:val="single" w:color="auto" w:sz="4" w:space="0"/>
            </w:tcBorders>
            <w:vAlign w:val="center"/>
          </w:tcPr>
          <w:p w14:paraId="4BD3B4DE">
            <w:pPr>
              <w:widowControl/>
              <w:jc w:val="center"/>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否</w:t>
            </w:r>
          </w:p>
        </w:tc>
        <w:tc>
          <w:tcPr>
            <w:tcW w:w="1395" w:type="dxa"/>
            <w:tcBorders>
              <w:top w:val="single" w:color="auto" w:sz="4" w:space="0"/>
              <w:left w:val="single" w:color="auto" w:sz="4" w:space="0"/>
              <w:bottom w:val="single" w:color="auto" w:sz="4" w:space="0"/>
              <w:right w:val="single" w:color="auto" w:sz="4" w:space="0"/>
            </w:tcBorders>
            <w:vAlign w:val="center"/>
          </w:tcPr>
          <w:p w14:paraId="398D048D">
            <w:pPr>
              <w:widowControl/>
              <w:jc w:val="center"/>
              <w:textAlignment w:val="center"/>
              <w:rPr>
                <w:rFonts w:hint="default" w:ascii="宋体" w:hAnsi="宋体" w:cs="宋体"/>
                <w:kern w:val="0"/>
                <w:sz w:val="24"/>
                <w:szCs w:val="24"/>
                <w:lang w:val="en-US" w:eastAsia="zh-CN"/>
              </w:rPr>
            </w:pPr>
            <w:r>
              <w:rPr>
                <w:rFonts w:hint="eastAsia" w:ascii="宋体" w:hAnsi="宋体" w:cs="宋体"/>
                <w:kern w:val="0"/>
                <w:sz w:val="24"/>
                <w:szCs w:val="24"/>
                <w:lang w:val="en-US" w:eastAsia="zh-CN"/>
              </w:rPr>
              <w:t>290000</w:t>
            </w:r>
          </w:p>
        </w:tc>
        <w:tc>
          <w:tcPr>
            <w:tcW w:w="1394" w:type="dxa"/>
            <w:tcBorders>
              <w:top w:val="single" w:color="auto" w:sz="4" w:space="0"/>
              <w:left w:val="single" w:color="auto" w:sz="4" w:space="0"/>
              <w:right w:val="single" w:color="auto" w:sz="4" w:space="0"/>
            </w:tcBorders>
            <w:vAlign w:val="center"/>
          </w:tcPr>
          <w:p w14:paraId="7E72087F">
            <w:pPr>
              <w:widowControl/>
              <w:jc w:val="center"/>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290000</w:t>
            </w:r>
          </w:p>
        </w:tc>
      </w:tr>
      <w:tr w14:paraId="75FB7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971" w:type="dxa"/>
            <w:gridSpan w:val="5"/>
            <w:tcBorders>
              <w:left w:val="single" w:color="auto" w:sz="4" w:space="0"/>
              <w:right w:val="single" w:color="auto" w:sz="4" w:space="0"/>
            </w:tcBorders>
            <w:vAlign w:val="center"/>
          </w:tcPr>
          <w:p w14:paraId="2EE4A627">
            <w:pPr>
              <w:widowControl/>
              <w:jc w:val="left"/>
              <w:textAlignment w:val="center"/>
              <w:rPr>
                <w:rFonts w:hint="eastAsia" w:ascii="宋体" w:hAnsi="宋体" w:cs="宋体"/>
                <w:kern w:val="0"/>
                <w:sz w:val="24"/>
                <w:szCs w:val="24"/>
                <w:lang w:val="en-US" w:eastAsia="zh-CN"/>
              </w:rPr>
            </w:pPr>
            <w:r>
              <w:rPr>
                <w:rFonts w:hint="eastAsia" w:ascii="宋体" w:hAnsi="宋体"/>
                <w:kern w:val="0"/>
                <w:sz w:val="24"/>
                <w:highlight w:val="none"/>
              </w:rPr>
              <w:t>合计(大写)：人民币</w:t>
            </w:r>
            <w:r>
              <w:rPr>
                <w:rFonts w:hint="eastAsia" w:ascii="宋体" w:hAnsi="宋体"/>
                <w:kern w:val="0"/>
                <w:sz w:val="24"/>
                <w:highlight w:val="none"/>
                <w:lang w:val="en-US" w:eastAsia="zh-CN"/>
              </w:rPr>
              <w:t>贰拾玖万</w:t>
            </w:r>
            <w:r>
              <w:rPr>
                <w:rFonts w:hint="eastAsia" w:ascii="宋体" w:hAnsi="宋体"/>
                <w:kern w:val="0"/>
                <w:sz w:val="24"/>
                <w:highlight w:val="none"/>
              </w:rPr>
              <w:t>元整</w:t>
            </w:r>
          </w:p>
        </w:tc>
        <w:tc>
          <w:tcPr>
            <w:tcW w:w="394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7AE7EE1">
            <w:pPr>
              <w:widowControl/>
              <w:jc w:val="left"/>
              <w:textAlignment w:val="center"/>
              <w:rPr>
                <w:rFonts w:hint="eastAsia" w:ascii="宋体" w:hAnsi="宋体" w:eastAsia="宋体" w:cs="宋体"/>
                <w:kern w:val="0"/>
                <w:sz w:val="24"/>
                <w:szCs w:val="24"/>
                <w:lang w:val="en-US" w:eastAsia="zh-CN" w:bidi="ar-SA"/>
              </w:rPr>
            </w:pPr>
            <w:r>
              <w:rPr>
                <w:rFonts w:hint="eastAsia" w:ascii="宋体" w:hAnsi="宋体"/>
                <w:kern w:val="0"/>
                <w:sz w:val="24"/>
                <w:highlight w:val="none"/>
              </w:rPr>
              <w:t>¥</w:t>
            </w:r>
            <w:r>
              <w:rPr>
                <w:rFonts w:hint="eastAsia" w:ascii="宋体" w:hAnsi="宋体" w:cs="宋体"/>
                <w:kern w:val="0"/>
                <w:sz w:val="24"/>
                <w:szCs w:val="24"/>
                <w:lang w:val="en-US" w:eastAsia="zh-CN"/>
              </w:rPr>
              <w:t>290000</w:t>
            </w:r>
          </w:p>
        </w:tc>
      </w:tr>
    </w:tbl>
    <w:p w14:paraId="6C3E3F85">
      <w:pPr>
        <w:spacing w:line="440" w:lineRule="exact"/>
        <w:rPr>
          <w:rFonts w:ascii="宋体" w:hAnsi="宋体"/>
          <w:b/>
          <w:bCs/>
          <w:sz w:val="24"/>
          <w:szCs w:val="24"/>
        </w:rPr>
      </w:pPr>
      <w:r>
        <w:rPr>
          <w:rFonts w:hint="eastAsia" w:ascii="宋体" w:hAnsi="宋体"/>
          <w:b/>
          <w:bCs/>
          <w:sz w:val="24"/>
          <w:szCs w:val="24"/>
        </w:rPr>
        <w:t>注：</w:t>
      </w:r>
    </w:p>
    <w:p w14:paraId="25337989">
      <w:pPr>
        <w:spacing w:line="440" w:lineRule="exact"/>
        <w:ind w:firstLine="482" w:firstLineChars="200"/>
        <w:rPr>
          <w:rFonts w:ascii="宋体" w:hAnsi="宋体"/>
          <w:b/>
          <w:bCs/>
          <w:sz w:val="24"/>
          <w:szCs w:val="24"/>
        </w:rPr>
      </w:pPr>
      <w:r>
        <w:rPr>
          <w:rFonts w:hint="eastAsia" w:ascii="宋体" w:hAnsi="宋体"/>
          <w:b/>
          <w:bCs/>
          <w:sz w:val="24"/>
          <w:szCs w:val="24"/>
        </w:rPr>
        <w:t>（1）以上项目所列价格为采购预算的最高限价</w:t>
      </w:r>
      <w:r>
        <w:rPr>
          <w:rFonts w:hint="eastAsia" w:ascii="宋体" w:hAnsi="宋体"/>
          <w:b/>
          <w:bCs/>
          <w:sz w:val="24"/>
          <w:szCs w:val="24"/>
          <w:lang w:eastAsia="zh-CN"/>
        </w:rPr>
        <w:t>，</w:t>
      </w:r>
      <w:r>
        <w:rPr>
          <w:rFonts w:ascii="宋体" w:hAnsi="宋体"/>
          <w:b/>
          <w:bCs/>
          <w:color w:val="FF0000"/>
          <w:sz w:val="24"/>
          <w:szCs w:val="24"/>
          <w:highlight w:val="none"/>
        </w:rPr>
        <w:t>竞价人报价总价</w:t>
      </w:r>
      <w:r>
        <w:rPr>
          <w:rFonts w:hint="eastAsia" w:ascii="宋体" w:hAnsi="宋体"/>
          <w:b/>
          <w:bCs/>
          <w:color w:val="FF0000"/>
          <w:sz w:val="24"/>
          <w:szCs w:val="24"/>
          <w:highlight w:val="none"/>
          <w:lang w:eastAsia="zh-CN"/>
        </w:rPr>
        <w:t>不能超过</w:t>
      </w:r>
      <w:r>
        <w:rPr>
          <w:rFonts w:ascii="宋体" w:hAnsi="宋体"/>
          <w:b/>
          <w:bCs/>
          <w:color w:val="FF0000"/>
          <w:sz w:val="24"/>
          <w:szCs w:val="24"/>
          <w:highlight w:val="none"/>
        </w:rPr>
        <w:t>最高限价，报价单价不能超过竞价文件的单价最高限价</w:t>
      </w:r>
      <w:r>
        <w:rPr>
          <w:rFonts w:hint="eastAsia" w:ascii="宋体" w:hAnsi="宋体"/>
          <w:b/>
          <w:bCs/>
          <w:sz w:val="24"/>
          <w:szCs w:val="24"/>
          <w:lang w:eastAsia="zh-CN"/>
        </w:rPr>
        <w:t>，</w:t>
      </w:r>
      <w:r>
        <w:rPr>
          <w:rFonts w:ascii="宋体" w:hAnsi="宋体"/>
          <w:b/>
          <w:bCs/>
          <w:sz w:val="24"/>
          <w:szCs w:val="24"/>
        </w:rPr>
        <w:t>否则，视为无效报价</w:t>
      </w:r>
      <w:r>
        <w:rPr>
          <w:rFonts w:hint="eastAsia" w:ascii="宋体" w:hAnsi="宋体"/>
          <w:b/>
          <w:bCs/>
          <w:sz w:val="24"/>
          <w:szCs w:val="24"/>
        </w:rPr>
        <w:t>。</w:t>
      </w:r>
    </w:p>
    <w:p w14:paraId="2187D769">
      <w:pPr>
        <w:spacing w:line="440" w:lineRule="exact"/>
        <w:ind w:firstLine="480" w:firstLineChars="200"/>
        <w:rPr>
          <w:rFonts w:ascii="宋体" w:hAnsi="宋体"/>
          <w:b/>
          <w:bCs/>
          <w:sz w:val="24"/>
          <w:szCs w:val="24"/>
        </w:rPr>
      </w:pPr>
      <w:r>
        <w:rPr>
          <w:rFonts w:hint="eastAsia" w:ascii="宋体" w:hAnsi="宋体"/>
          <w:sz w:val="24"/>
          <w:szCs w:val="24"/>
        </w:rPr>
        <w:t>（</w:t>
      </w:r>
      <w:r>
        <w:rPr>
          <w:rFonts w:hint="eastAsia" w:ascii="宋体" w:hAnsi="宋体"/>
          <w:b/>
          <w:bCs/>
          <w:sz w:val="24"/>
          <w:szCs w:val="24"/>
        </w:rPr>
        <w:t>2）供应商必须保证所投产品具有在中国境内的合法使用权和用户保护权，有属于国家强制性要求（如3C等）的产品必须符合国家强制性认证规定。货物的制造标准及技术规范等有关资料必须符合国家相关标准、规范要求。</w:t>
      </w:r>
    </w:p>
    <w:p w14:paraId="60268880">
      <w:pPr>
        <w:spacing w:line="440" w:lineRule="exact"/>
        <w:ind w:firstLine="482" w:firstLineChars="200"/>
        <w:rPr>
          <w:rFonts w:hint="eastAsia" w:ascii="宋体" w:hAnsi="宋体" w:eastAsia="宋体"/>
          <w:b/>
          <w:bCs/>
          <w:sz w:val="24"/>
          <w:szCs w:val="24"/>
          <w:lang w:eastAsia="zh-CN"/>
        </w:rPr>
      </w:pPr>
      <w:r>
        <w:rPr>
          <w:rFonts w:hint="eastAsia" w:ascii="宋体" w:hAnsi="宋体"/>
          <w:b/>
          <w:bCs/>
          <w:sz w:val="24"/>
          <w:szCs w:val="24"/>
        </w:rPr>
        <w:t>（3）</w:t>
      </w:r>
      <w:r>
        <w:rPr>
          <w:rFonts w:ascii="宋体" w:hAnsi="宋体"/>
          <w:b/>
          <w:bCs/>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b/>
          <w:bCs/>
          <w:sz w:val="24"/>
          <w:szCs w:val="24"/>
        </w:rPr>
        <w:t>竞价人</w:t>
      </w:r>
      <w:r>
        <w:rPr>
          <w:rFonts w:ascii="宋体" w:hAnsi="宋体"/>
          <w:b/>
          <w:bCs/>
          <w:sz w:val="24"/>
          <w:szCs w:val="24"/>
        </w:rPr>
        <w:t>所投产品属于政府强制节能产品的，在</w:t>
      </w:r>
      <w:r>
        <w:rPr>
          <w:rFonts w:hint="eastAsia" w:ascii="宋体" w:hAnsi="宋体"/>
          <w:b/>
          <w:bCs/>
          <w:sz w:val="24"/>
          <w:szCs w:val="24"/>
        </w:rPr>
        <w:t>报价文件中</w:t>
      </w:r>
      <w:r>
        <w:rPr>
          <w:rFonts w:ascii="宋体" w:hAnsi="宋体"/>
          <w:b/>
          <w:bCs/>
          <w:sz w:val="24"/>
          <w:szCs w:val="24"/>
        </w:rPr>
        <w:t>须提供所投政府强制节能产品由国家确定的认证机构出具的、处于有效期之内的产品认证证书复印件，否则视为无效</w:t>
      </w:r>
      <w:r>
        <w:rPr>
          <w:rFonts w:hint="eastAsia" w:ascii="宋体" w:hAnsi="宋体"/>
          <w:b/>
          <w:bCs/>
          <w:sz w:val="24"/>
          <w:szCs w:val="24"/>
        </w:rPr>
        <w:t>报价</w:t>
      </w:r>
      <w:r>
        <w:rPr>
          <w:rFonts w:hint="eastAsia" w:ascii="宋体" w:hAnsi="宋体"/>
          <w:b/>
          <w:bCs/>
          <w:sz w:val="24"/>
          <w:szCs w:val="24"/>
          <w:lang w:eastAsia="zh-CN"/>
        </w:rPr>
        <w:t>。</w:t>
      </w:r>
    </w:p>
    <w:p w14:paraId="27B75664">
      <w:pPr>
        <w:spacing w:line="440" w:lineRule="exact"/>
        <w:ind w:firstLine="482" w:firstLineChars="200"/>
        <w:rPr>
          <w:rFonts w:hint="eastAsia" w:ascii="宋体" w:hAnsi="宋体" w:eastAsia="宋体"/>
          <w:b/>
          <w:bCs/>
          <w:sz w:val="24"/>
          <w:szCs w:val="24"/>
          <w:lang w:eastAsia="zh-CN"/>
        </w:rPr>
      </w:pPr>
      <w:r>
        <w:rPr>
          <w:rFonts w:hint="eastAsia" w:ascii="宋体" w:hAnsi="宋体"/>
          <w:b/>
          <w:bCs/>
          <w:sz w:val="24"/>
          <w:szCs w:val="24"/>
        </w:rPr>
        <w:t>（4）采购单位在提出采购需求时有指定品牌的，所报品牌需在采购单位选定的品牌范围内</w:t>
      </w:r>
      <w:r>
        <w:rPr>
          <w:rFonts w:hint="eastAsia" w:ascii="宋体" w:hAnsi="宋体"/>
          <w:b/>
          <w:bCs/>
          <w:sz w:val="24"/>
          <w:szCs w:val="24"/>
          <w:lang w:eastAsia="zh-CN"/>
        </w:rPr>
        <w:t>。</w:t>
      </w:r>
    </w:p>
    <w:p w14:paraId="5BAD7848">
      <w:pPr>
        <w:spacing w:line="440" w:lineRule="exact"/>
        <w:ind w:firstLine="482" w:firstLineChars="200"/>
        <w:rPr>
          <w:rFonts w:ascii="宋体" w:hAnsi="宋体"/>
          <w:b/>
          <w:bCs/>
          <w:sz w:val="24"/>
        </w:rPr>
      </w:pPr>
      <w:r>
        <w:rPr>
          <w:rFonts w:hint="eastAsia" w:ascii="宋体" w:hAnsi="宋体"/>
          <w:b/>
          <w:bCs/>
          <w:sz w:val="24"/>
        </w:rPr>
        <w:t>（5）</w:t>
      </w:r>
      <w:r>
        <w:rPr>
          <w:rFonts w:ascii="宋体" w:hAnsi="宋体"/>
          <w:b/>
          <w:bCs/>
          <w:sz w:val="24"/>
          <w:szCs w:val="24"/>
        </w:rPr>
        <w:t>若所投产品为进口设备，则</w:t>
      </w:r>
      <w:r>
        <w:rPr>
          <w:rFonts w:hint="eastAsia" w:ascii="宋体" w:hAnsi="宋体"/>
          <w:b/>
          <w:bCs/>
          <w:sz w:val="24"/>
          <w:szCs w:val="24"/>
        </w:rPr>
        <w:t>成交供应商</w:t>
      </w:r>
      <w:r>
        <w:rPr>
          <w:rFonts w:ascii="宋体" w:hAnsi="宋体"/>
          <w:b/>
          <w:bCs/>
          <w:sz w:val="24"/>
          <w:szCs w:val="24"/>
        </w:rPr>
        <w:t>的报价为免税价＋外贸代理费用。</w:t>
      </w:r>
      <w:r>
        <w:rPr>
          <w:rFonts w:hint="eastAsia" w:ascii="宋体" w:hAnsi="宋体"/>
          <w:b/>
          <w:bCs/>
          <w:sz w:val="24"/>
          <w:szCs w:val="24"/>
        </w:rPr>
        <w:t>成交供应商</w:t>
      </w:r>
      <w:r>
        <w:rPr>
          <w:rFonts w:ascii="宋体" w:hAnsi="宋体"/>
          <w:b/>
          <w:bCs/>
          <w:sz w:val="24"/>
          <w:szCs w:val="24"/>
        </w:rPr>
        <w:t>必须在签订合同后以福建农林大学为消费使用单位去办理免税和报关手续，</w:t>
      </w:r>
      <w:r>
        <w:rPr>
          <w:rFonts w:hint="eastAsia" w:ascii="宋体" w:hAnsi="宋体"/>
          <w:b/>
          <w:bCs/>
          <w:sz w:val="24"/>
          <w:szCs w:val="24"/>
        </w:rPr>
        <w:t>成交供应商</w:t>
      </w:r>
      <w:r>
        <w:rPr>
          <w:rFonts w:ascii="宋体" w:hAnsi="宋体"/>
          <w:b/>
          <w:bCs/>
          <w:sz w:val="24"/>
          <w:szCs w:val="24"/>
        </w:rPr>
        <w:t>须提交消费使用单位为“福建农林大学”的《中华人民共和国进口货物报关单》和《中华人民共和国进出口货物免税证明》。若按国家政策无法办理免税的，向海关缴纳的关税和增值税等由</w:t>
      </w:r>
      <w:r>
        <w:rPr>
          <w:rFonts w:hint="eastAsia" w:ascii="宋体" w:hAnsi="宋体"/>
          <w:b/>
          <w:bCs/>
          <w:sz w:val="24"/>
          <w:szCs w:val="24"/>
        </w:rPr>
        <w:t>成交供应商</w:t>
      </w:r>
      <w:r>
        <w:rPr>
          <w:rFonts w:ascii="宋体" w:hAnsi="宋体"/>
          <w:b/>
          <w:bCs/>
          <w:sz w:val="24"/>
          <w:szCs w:val="24"/>
        </w:rPr>
        <w:t>先行垫付，在设备报销时凭海关出具的发票，学校支付其垫付款给成交</w:t>
      </w:r>
      <w:r>
        <w:rPr>
          <w:rFonts w:hint="eastAsia" w:ascii="宋体" w:hAnsi="宋体"/>
          <w:b/>
          <w:bCs/>
          <w:sz w:val="24"/>
          <w:szCs w:val="24"/>
        </w:rPr>
        <w:t>供应商</w:t>
      </w:r>
      <w:r>
        <w:rPr>
          <w:rFonts w:hint="eastAsia" w:ascii="宋体" w:hAnsi="宋体"/>
          <w:b/>
          <w:bCs/>
          <w:sz w:val="24"/>
        </w:rPr>
        <w:t>。</w:t>
      </w:r>
    </w:p>
    <w:p w14:paraId="705D33CB">
      <w:pPr>
        <w:spacing w:line="440" w:lineRule="exact"/>
        <w:ind w:firstLine="481"/>
        <w:rPr>
          <w:rFonts w:ascii="宋体" w:hAnsi="宋体"/>
          <w:b/>
          <w:bCs/>
          <w:sz w:val="24"/>
          <w:szCs w:val="24"/>
        </w:rPr>
      </w:pPr>
      <w:r>
        <w:rPr>
          <w:rFonts w:hint="eastAsia" w:ascii="宋体" w:hAnsi="宋体"/>
          <w:b/>
          <w:bCs/>
          <w:sz w:val="24"/>
          <w:szCs w:val="24"/>
        </w:rPr>
        <w:t>（一）资格标准</w:t>
      </w:r>
    </w:p>
    <w:p w14:paraId="2C50241A">
      <w:pPr>
        <w:spacing w:line="440" w:lineRule="exact"/>
        <w:ind w:firstLine="481"/>
        <w:rPr>
          <w:rFonts w:hint="eastAsia" w:ascii="新宋体" w:hAnsi="新宋体" w:eastAsia="新宋体"/>
          <w:sz w:val="24"/>
          <w:szCs w:val="24"/>
          <w:lang w:eastAsia="zh-CN"/>
        </w:rPr>
      </w:pPr>
      <w:r>
        <w:rPr>
          <w:rFonts w:hint="eastAsia" w:ascii="宋体" w:hAnsi="宋体"/>
          <w:sz w:val="24"/>
          <w:szCs w:val="24"/>
        </w:rPr>
        <w:t>1、有能力提供</w:t>
      </w:r>
      <w:r>
        <w:rPr>
          <w:rFonts w:hint="eastAsia" w:ascii="新宋体" w:hAnsi="新宋体" w:eastAsia="新宋体"/>
          <w:sz w:val="24"/>
          <w:szCs w:val="24"/>
        </w:rPr>
        <w:t>本竞价文件所述货物及服务</w:t>
      </w:r>
      <w:r>
        <w:rPr>
          <w:rFonts w:hint="eastAsia" w:ascii="宋体" w:hAnsi="宋体"/>
          <w:color w:val="000000"/>
          <w:sz w:val="24"/>
        </w:rPr>
        <w:t>的</w:t>
      </w:r>
      <w:r>
        <w:rPr>
          <w:rFonts w:hint="eastAsia" w:ascii="宋体" w:hAnsi="宋体"/>
          <w:b/>
          <w:bCs/>
          <w:color w:val="000000"/>
          <w:sz w:val="24"/>
        </w:rPr>
        <w:t>法人、其他组织或者自然人</w:t>
      </w:r>
      <w:r>
        <w:rPr>
          <w:rFonts w:hint="eastAsia" w:ascii="新宋体" w:hAnsi="新宋体" w:eastAsia="新宋体"/>
          <w:sz w:val="24"/>
          <w:szCs w:val="24"/>
        </w:rPr>
        <w:t>均可能成为合格的竞价人，并提供有效的营业执照复印件或其他相应的证明文件</w:t>
      </w:r>
      <w:r>
        <w:rPr>
          <w:rFonts w:hint="eastAsia" w:ascii="新宋体" w:hAnsi="新宋体" w:eastAsia="新宋体"/>
          <w:sz w:val="24"/>
          <w:szCs w:val="24"/>
          <w:lang w:eastAsia="zh-CN"/>
        </w:rPr>
        <w:t>。</w:t>
      </w:r>
    </w:p>
    <w:p w14:paraId="304581A0">
      <w:pPr>
        <w:pStyle w:val="48"/>
        <w:spacing w:line="500" w:lineRule="exact"/>
        <w:ind w:firstLine="480" w:firstLineChars="200"/>
        <w:jc w:val="left"/>
        <w:rPr>
          <w:rFonts w:hAnsi="宋体" w:cs="宋体"/>
          <w:b/>
          <w:kern w:val="0"/>
          <w:sz w:val="24"/>
          <w:highlight w:val="none"/>
        </w:rPr>
      </w:pPr>
      <w:r>
        <w:rPr>
          <w:rFonts w:hint="eastAsia" w:hAnsi="宋体"/>
          <w:sz w:val="24"/>
          <w:szCs w:val="24"/>
        </w:rPr>
        <w:t>2、竞价人应满足《中华人民共和国政府采购法》第二十二条规定的条件，应提供以下</w:t>
      </w:r>
      <w:r>
        <w:rPr>
          <w:rFonts w:hint="eastAsia" w:hAnsi="宋体"/>
          <w:sz w:val="24"/>
          <w:szCs w:val="24"/>
          <w:highlight w:val="none"/>
        </w:rPr>
        <w:t>证明材料或针对以下内容作出承诺（</w:t>
      </w:r>
      <w:r>
        <w:rPr>
          <w:rFonts w:hint="eastAsia" w:hAnsi="宋体" w:cs="宋体"/>
          <w:b/>
          <w:kern w:val="0"/>
          <w:sz w:val="24"/>
          <w:highlight w:val="none"/>
        </w:rPr>
        <w:t>见附件：资格承诺函</w:t>
      </w:r>
      <w:r>
        <w:rPr>
          <w:rFonts w:hint="eastAsia" w:hAnsi="宋体"/>
          <w:sz w:val="24"/>
          <w:szCs w:val="24"/>
          <w:highlight w:val="none"/>
        </w:rPr>
        <w:t>）：</w:t>
      </w:r>
    </w:p>
    <w:p w14:paraId="65906F2F">
      <w:pPr>
        <w:spacing w:line="440" w:lineRule="exact"/>
        <w:ind w:firstLine="481"/>
        <w:rPr>
          <w:rFonts w:ascii="宋体" w:hAnsi="宋体"/>
          <w:sz w:val="24"/>
          <w:szCs w:val="24"/>
          <w:highlight w:val="none"/>
        </w:rPr>
      </w:pPr>
      <w:r>
        <w:rPr>
          <w:rFonts w:hint="eastAsia" w:ascii="宋体" w:hAnsi="宋体"/>
          <w:sz w:val="24"/>
          <w:szCs w:val="24"/>
          <w:highlight w:val="none"/>
        </w:rPr>
        <w:t>A、</w:t>
      </w:r>
      <w:r>
        <w:rPr>
          <w:rFonts w:hint="eastAsia" w:ascii="宋体" w:hAnsi="宋体" w:cs="宋体"/>
          <w:sz w:val="24"/>
          <w:highlight w:val="none"/>
        </w:rPr>
        <w:t>须提供</w:t>
      </w:r>
      <w:r>
        <w:rPr>
          <w:rFonts w:hint="eastAsia" w:ascii="宋体" w:hAnsi="宋体" w:cs="宋体"/>
          <w:sz w:val="24"/>
          <w:highlight w:val="none"/>
          <w:lang w:eastAsia="zh-CN"/>
        </w:rPr>
        <w:t>上一年</w:t>
      </w:r>
      <w:r>
        <w:rPr>
          <w:rFonts w:hint="eastAsia" w:ascii="宋体" w:hAnsi="宋体" w:cs="宋体"/>
          <w:sz w:val="24"/>
          <w:highlight w:val="none"/>
        </w:rPr>
        <w:t>年度经审计的财务报告或其基本开户银行出具的资信证明；</w:t>
      </w:r>
    </w:p>
    <w:p w14:paraId="0DF1F681">
      <w:pPr>
        <w:spacing w:line="440" w:lineRule="exact"/>
        <w:ind w:firstLine="481"/>
        <w:rPr>
          <w:rFonts w:ascii="宋体" w:hAnsi="宋体"/>
          <w:sz w:val="24"/>
          <w:szCs w:val="24"/>
          <w:highlight w:val="none"/>
        </w:rPr>
      </w:pPr>
      <w:r>
        <w:rPr>
          <w:rFonts w:hint="eastAsia" w:ascii="宋体" w:hAnsi="宋体"/>
          <w:sz w:val="24"/>
          <w:szCs w:val="24"/>
          <w:highlight w:val="none"/>
        </w:rPr>
        <w:t>B、</w:t>
      </w:r>
      <w:r>
        <w:rPr>
          <w:rFonts w:hint="eastAsia" w:ascii="宋体" w:hAnsi="宋体" w:cs="宋体"/>
          <w:sz w:val="24"/>
          <w:highlight w:val="none"/>
        </w:rPr>
        <w:t>须提供报价截止时间前六个月内任一个月的缴税证明；</w:t>
      </w:r>
    </w:p>
    <w:p w14:paraId="517A9853">
      <w:pPr>
        <w:spacing w:line="440" w:lineRule="exact"/>
        <w:ind w:firstLine="481"/>
        <w:rPr>
          <w:rFonts w:hint="eastAsia" w:ascii="宋体" w:hAnsi="宋体" w:eastAsia="宋体"/>
          <w:sz w:val="24"/>
          <w:szCs w:val="24"/>
          <w:highlight w:val="none"/>
          <w:lang w:eastAsia="zh-CN"/>
        </w:rPr>
      </w:pPr>
      <w:r>
        <w:rPr>
          <w:rFonts w:hint="eastAsia" w:ascii="宋体" w:hAnsi="宋体"/>
          <w:sz w:val="24"/>
          <w:szCs w:val="24"/>
          <w:highlight w:val="none"/>
        </w:rPr>
        <w:t>C、</w:t>
      </w:r>
      <w:r>
        <w:rPr>
          <w:rFonts w:hint="eastAsia" w:ascii="宋体" w:hAnsi="宋体" w:cs="宋体"/>
          <w:sz w:val="24"/>
          <w:highlight w:val="none"/>
        </w:rPr>
        <w:t>须提供报价截止时间前六个月内任一个月缴纳社会保险的证明材料</w:t>
      </w:r>
      <w:r>
        <w:rPr>
          <w:rFonts w:hint="eastAsia" w:ascii="宋体" w:hAnsi="宋体"/>
          <w:sz w:val="24"/>
          <w:szCs w:val="24"/>
          <w:highlight w:val="none"/>
          <w:lang w:eastAsia="zh-CN"/>
        </w:rPr>
        <w:t>。</w:t>
      </w:r>
    </w:p>
    <w:p w14:paraId="3CAC7D6B">
      <w:pPr>
        <w:spacing w:line="440" w:lineRule="exact"/>
        <w:ind w:firstLine="480" w:firstLineChars="200"/>
        <w:rPr>
          <w:rFonts w:hint="eastAsia" w:ascii="宋体" w:hAnsi="宋体" w:eastAsia="宋体"/>
          <w:sz w:val="24"/>
          <w:szCs w:val="24"/>
          <w:lang w:eastAsia="zh-CN"/>
        </w:rPr>
      </w:pPr>
      <w:r>
        <w:rPr>
          <w:rFonts w:hint="eastAsia" w:ascii="宋体" w:hAnsi="宋体"/>
          <w:sz w:val="24"/>
          <w:szCs w:val="24"/>
        </w:rPr>
        <w:t>3、参加政府采购活动前3年内在经营活动中没有重大违法记录及无行贿犯罪的书面声明</w:t>
      </w:r>
      <w:r>
        <w:rPr>
          <w:rFonts w:hint="eastAsia" w:ascii="宋体" w:hAnsi="宋体"/>
          <w:sz w:val="24"/>
          <w:szCs w:val="24"/>
          <w:lang w:eastAsia="zh-CN"/>
        </w:rPr>
        <w:t>。</w:t>
      </w:r>
    </w:p>
    <w:p w14:paraId="506D83E7">
      <w:pPr>
        <w:spacing w:line="440" w:lineRule="exact"/>
        <w:ind w:firstLine="480" w:firstLineChars="200"/>
        <w:rPr>
          <w:rFonts w:hint="eastAsia" w:ascii="宋体" w:hAnsi="宋体" w:eastAsia="宋体"/>
          <w:sz w:val="24"/>
          <w:szCs w:val="24"/>
          <w:lang w:eastAsia="zh-CN"/>
        </w:rPr>
      </w:pPr>
      <w:r>
        <w:rPr>
          <w:rFonts w:hint="eastAsia" w:ascii="宋体" w:hAnsi="宋体"/>
          <w:sz w:val="24"/>
          <w:szCs w:val="24"/>
        </w:rPr>
        <w:t>4、具备履行合同所必需的设备和专业技术能力的声明函</w:t>
      </w:r>
      <w:r>
        <w:rPr>
          <w:rFonts w:hint="eastAsia" w:ascii="宋体" w:hAnsi="宋体"/>
          <w:sz w:val="24"/>
          <w:szCs w:val="24"/>
          <w:lang w:eastAsia="zh-CN"/>
        </w:rPr>
        <w:t>。</w:t>
      </w:r>
    </w:p>
    <w:p w14:paraId="15BB2E1B">
      <w:pPr>
        <w:spacing w:line="440" w:lineRule="exact"/>
        <w:ind w:firstLine="480" w:firstLineChars="200"/>
        <w:rPr>
          <w:rFonts w:ascii="宋体" w:hAnsi="宋体"/>
          <w:sz w:val="24"/>
          <w:szCs w:val="24"/>
        </w:rPr>
      </w:pPr>
      <w:r>
        <w:rPr>
          <w:rFonts w:hint="eastAsia" w:ascii="宋体" w:hAnsi="宋体"/>
          <w:sz w:val="24"/>
          <w:szCs w:val="24"/>
        </w:rPr>
        <w:t>5、如由授权代表参与竞价，须提供法定代表人授权书。</w:t>
      </w:r>
    </w:p>
    <w:p w14:paraId="32BC3FE0">
      <w:pPr>
        <w:spacing w:line="440" w:lineRule="exact"/>
        <w:ind w:firstLine="480" w:firstLineChars="200"/>
        <w:rPr>
          <w:rFonts w:ascii="宋体" w:hAnsi="宋体"/>
          <w:sz w:val="24"/>
          <w:szCs w:val="24"/>
        </w:rPr>
      </w:pPr>
      <w:r>
        <w:rPr>
          <w:rFonts w:hint="eastAsia" w:ascii="宋体" w:hAnsi="宋体"/>
          <w:sz w:val="24"/>
          <w:szCs w:val="24"/>
        </w:rPr>
        <w:t>6、竞价人须提供“信用中国”网站（www.creditchina.gov.cn）及中国政府采购网（www.ccgp.gov.cn）信用信息查询无严重违法失信行为信息记录的打印件（或截图）。</w:t>
      </w:r>
    </w:p>
    <w:p w14:paraId="1E2F5CFC">
      <w:pPr>
        <w:spacing w:line="440" w:lineRule="exact"/>
        <w:ind w:firstLine="480" w:firstLineChars="200"/>
        <w:rPr>
          <w:rFonts w:ascii="宋体" w:hAnsi="宋体"/>
          <w:sz w:val="24"/>
          <w:szCs w:val="24"/>
          <w:highlight w:val="none"/>
        </w:rPr>
      </w:pPr>
      <w:r>
        <w:rPr>
          <w:rFonts w:hint="eastAsia" w:ascii="宋体" w:hAnsi="宋体"/>
          <w:sz w:val="24"/>
          <w:szCs w:val="24"/>
          <w:highlight w:val="none"/>
          <w:lang w:val="en-US" w:eastAsia="zh-CN"/>
        </w:rPr>
        <w:t>7</w:t>
      </w:r>
      <w:r>
        <w:rPr>
          <w:rFonts w:hint="eastAsia" w:ascii="宋体" w:hAnsi="宋体"/>
          <w:sz w:val="24"/>
          <w:szCs w:val="24"/>
          <w:highlight w:val="none"/>
        </w:rPr>
        <w:t>、本项目不接受联合体竞价。</w:t>
      </w:r>
    </w:p>
    <w:p w14:paraId="2B4E6808">
      <w:pPr>
        <w:spacing w:line="440" w:lineRule="exact"/>
        <w:ind w:firstLine="480" w:firstLineChars="200"/>
        <w:rPr>
          <w:rFonts w:ascii="宋体" w:hAnsi="宋体"/>
          <w:sz w:val="24"/>
          <w:szCs w:val="24"/>
          <w:highlight w:val="none"/>
        </w:rPr>
      </w:pPr>
      <w:r>
        <w:rPr>
          <w:rFonts w:hint="eastAsia" w:ascii="宋体" w:hAnsi="宋体"/>
          <w:sz w:val="24"/>
          <w:szCs w:val="24"/>
          <w:highlight w:val="none"/>
          <w:lang w:val="en-US" w:eastAsia="zh-CN"/>
        </w:rPr>
        <w:t>8</w:t>
      </w:r>
      <w:r>
        <w:rPr>
          <w:rFonts w:hint="eastAsia" w:ascii="宋体" w:hAnsi="宋体"/>
          <w:sz w:val="24"/>
          <w:szCs w:val="24"/>
          <w:highlight w:val="none"/>
        </w:rPr>
        <w:t>、竞价保证金凭证复印件。</w:t>
      </w:r>
    </w:p>
    <w:p w14:paraId="124D7A4C">
      <w:pPr>
        <w:spacing w:line="440" w:lineRule="exact"/>
        <w:ind w:firstLine="481"/>
        <w:rPr>
          <w:rFonts w:ascii="宋体" w:hAnsi="宋体"/>
          <w:sz w:val="24"/>
          <w:szCs w:val="24"/>
        </w:rPr>
      </w:pPr>
      <w:r>
        <w:rPr>
          <w:rFonts w:hint="eastAsia" w:ascii="宋体" w:hAnsi="宋体"/>
          <w:sz w:val="24"/>
          <w:szCs w:val="24"/>
          <w:highlight w:val="none"/>
        </w:rPr>
        <w:t>注：竞价人必须同时满足</w:t>
      </w:r>
      <w:r>
        <w:rPr>
          <w:rFonts w:hint="eastAsia" w:ascii="宋体" w:hAnsi="宋体"/>
          <w:sz w:val="24"/>
          <w:szCs w:val="24"/>
        </w:rPr>
        <w:t>以上所有的资格要求并提供资料，所有提供的相关资质证明文件应属法定有效期内的，若发生变更的，应按有关规定办理完变更手续后方可参加竞价，并以发证机关核准的变更为准，否则按无效文件处理。所有资格证明文件复印件应是清晰的并加盖竞价人公章。</w:t>
      </w:r>
    </w:p>
    <w:p w14:paraId="406BA070">
      <w:pPr>
        <w:spacing w:line="440" w:lineRule="exact"/>
        <w:ind w:firstLine="481"/>
        <w:rPr>
          <w:rFonts w:ascii="宋体" w:hAnsi="宋体"/>
          <w:sz w:val="24"/>
          <w:szCs w:val="24"/>
        </w:rPr>
      </w:pPr>
      <w:r>
        <w:rPr>
          <w:rFonts w:hint="eastAsia" w:ascii="宋体" w:hAnsi="宋体"/>
          <w:sz w:val="24"/>
          <w:szCs w:val="24"/>
        </w:rPr>
        <w:t>依法免税或不需要缴纳社会保障资金的竞价人，应提供相应文件证明其依法免税或不需要缴纳社会保障资金，视同社会保障资金、税收缴纳证明材料提供完整。</w:t>
      </w:r>
    </w:p>
    <w:p w14:paraId="02B3F7D7">
      <w:pPr>
        <w:numPr>
          <w:ilvl w:val="0"/>
          <w:numId w:val="1"/>
        </w:numPr>
        <w:spacing w:line="440" w:lineRule="exact"/>
        <w:ind w:firstLine="481"/>
        <w:rPr>
          <w:rFonts w:hint="eastAsia" w:ascii="宋体" w:hAnsi="宋体"/>
          <w:b/>
          <w:bCs/>
          <w:sz w:val="24"/>
          <w:szCs w:val="24"/>
        </w:rPr>
      </w:pPr>
      <w:r>
        <w:rPr>
          <w:rFonts w:hint="eastAsia" w:ascii="宋体" w:hAnsi="宋体"/>
          <w:b/>
          <w:bCs/>
          <w:sz w:val="24"/>
          <w:szCs w:val="24"/>
        </w:rPr>
        <w:t>技术和服务要求</w:t>
      </w:r>
      <w:r>
        <w:rPr>
          <w:rFonts w:hint="eastAsia" w:ascii="宋体" w:hAnsi="宋体"/>
          <w:b/>
          <w:bCs/>
          <w:color w:val="auto"/>
          <w:sz w:val="24"/>
          <w:szCs w:val="24"/>
        </w:rPr>
        <w:t>【以下技术参数若为固定尺寸、规格指标允许偏离±2%；技术参数要求涉及具体数值的条款中已明确有取值范围从其要求。】</w:t>
      </w:r>
    </w:p>
    <w:p w14:paraId="7B67C415">
      <w:pPr>
        <w:spacing w:line="440" w:lineRule="exact"/>
        <w:ind w:firstLine="481"/>
        <w:rPr>
          <w:rFonts w:hint="eastAsia" w:ascii="宋体" w:hAnsi="宋体"/>
          <w:sz w:val="24"/>
          <w:szCs w:val="24"/>
          <w:lang w:val="en-US" w:eastAsia="zh-CN"/>
        </w:rPr>
      </w:pPr>
      <w:r>
        <w:rPr>
          <w:rFonts w:hint="eastAsia" w:ascii="宋体" w:hAnsi="宋体"/>
          <w:b/>
          <w:bCs/>
          <w:sz w:val="24"/>
          <w:szCs w:val="24"/>
          <w:lang w:val="en-US" w:eastAsia="zh-CN"/>
        </w:rPr>
        <w:t>1、技术参数</w:t>
      </w:r>
    </w:p>
    <w:tbl>
      <w:tblPr>
        <w:tblStyle w:val="2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6"/>
        <w:gridCol w:w="1641"/>
        <w:gridCol w:w="4487"/>
        <w:gridCol w:w="1451"/>
        <w:gridCol w:w="1100"/>
      </w:tblGrid>
      <w:tr w14:paraId="5EC81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01" w:type="pct"/>
            <w:noWrap w:val="0"/>
            <w:vAlign w:val="center"/>
          </w:tcPr>
          <w:p w14:paraId="1A6AFBF5">
            <w:pPr>
              <w:spacing w:line="300" w:lineRule="auto"/>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序号</w:t>
            </w:r>
          </w:p>
        </w:tc>
        <w:tc>
          <w:tcPr>
            <w:tcW w:w="888" w:type="pct"/>
            <w:noWrap w:val="0"/>
            <w:vAlign w:val="center"/>
          </w:tcPr>
          <w:p w14:paraId="628A05F1">
            <w:pPr>
              <w:spacing w:line="300" w:lineRule="auto"/>
              <w:jc w:val="center"/>
              <w:rPr>
                <w:rFonts w:hint="eastAsia" w:ascii="宋体" w:hAnsi="宋体" w:eastAsia="宋体" w:cs="宋体"/>
                <w:b/>
                <w:color w:val="000000"/>
                <w:sz w:val="24"/>
                <w:szCs w:val="24"/>
              </w:rPr>
            </w:pPr>
            <w:r>
              <w:rPr>
                <w:rFonts w:hint="eastAsia" w:ascii="宋体" w:hAnsi="宋体" w:cs="宋体"/>
                <w:b/>
                <w:color w:val="000000"/>
                <w:sz w:val="24"/>
                <w:szCs w:val="24"/>
                <w:lang w:val="en-US" w:eastAsia="zh-CN"/>
              </w:rPr>
              <w:t>标的</w:t>
            </w:r>
            <w:r>
              <w:rPr>
                <w:rFonts w:hint="eastAsia" w:ascii="宋体" w:hAnsi="宋体" w:eastAsia="宋体" w:cs="宋体"/>
                <w:b/>
                <w:color w:val="000000"/>
                <w:sz w:val="24"/>
                <w:szCs w:val="24"/>
              </w:rPr>
              <w:t>名称</w:t>
            </w:r>
          </w:p>
        </w:tc>
        <w:tc>
          <w:tcPr>
            <w:tcW w:w="2428" w:type="pct"/>
            <w:noWrap w:val="0"/>
            <w:vAlign w:val="center"/>
          </w:tcPr>
          <w:p w14:paraId="3831CD76">
            <w:pPr>
              <w:spacing w:line="300" w:lineRule="auto"/>
              <w:jc w:val="center"/>
              <w:rPr>
                <w:rFonts w:hint="eastAsia" w:ascii="宋体" w:hAnsi="宋体" w:eastAsia="宋体" w:cs="宋体"/>
                <w:b/>
                <w:bCs/>
                <w:color w:val="000000"/>
                <w:sz w:val="24"/>
                <w:szCs w:val="24"/>
              </w:rPr>
            </w:pPr>
            <w:r>
              <w:rPr>
                <w:rFonts w:hint="eastAsia" w:ascii="宋体" w:hAnsi="宋体" w:eastAsia="宋体" w:cs="宋体"/>
                <w:b/>
                <w:bCs/>
                <w:color w:val="000000"/>
                <w:sz w:val="24"/>
                <w:szCs w:val="24"/>
              </w:rPr>
              <w:t>参数、规格</w:t>
            </w:r>
          </w:p>
          <w:p w14:paraId="787B153A">
            <w:pPr>
              <w:spacing w:line="300" w:lineRule="auto"/>
              <w:jc w:val="center"/>
              <w:rPr>
                <w:rFonts w:hint="eastAsia" w:ascii="宋体" w:hAnsi="宋体" w:eastAsia="宋体" w:cs="宋体"/>
                <w:b/>
                <w:color w:val="000000"/>
                <w:sz w:val="24"/>
                <w:szCs w:val="24"/>
              </w:rPr>
            </w:pPr>
            <w:r>
              <w:rPr>
                <w:rFonts w:hint="eastAsia" w:ascii="宋体" w:hAnsi="宋体" w:eastAsia="宋体" w:cs="宋体"/>
                <w:b/>
                <w:bCs/>
                <w:color w:val="000000"/>
                <w:sz w:val="24"/>
                <w:szCs w:val="24"/>
              </w:rPr>
              <w:t>（厚*宽*长）mm</w:t>
            </w:r>
          </w:p>
        </w:tc>
        <w:tc>
          <w:tcPr>
            <w:tcW w:w="785" w:type="pct"/>
            <w:noWrap w:val="0"/>
            <w:vAlign w:val="center"/>
          </w:tcPr>
          <w:p w14:paraId="3C960DDF">
            <w:pPr>
              <w:spacing w:line="300" w:lineRule="auto"/>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材质</w:t>
            </w:r>
          </w:p>
        </w:tc>
        <w:tc>
          <w:tcPr>
            <w:tcW w:w="595" w:type="pct"/>
            <w:noWrap w:val="0"/>
            <w:vAlign w:val="center"/>
          </w:tcPr>
          <w:p w14:paraId="7F4613E2">
            <w:pPr>
              <w:spacing w:line="300" w:lineRule="auto"/>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数量</w:t>
            </w:r>
          </w:p>
        </w:tc>
      </w:tr>
      <w:tr w14:paraId="7944F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301" w:type="pct"/>
            <w:noWrap w:val="0"/>
            <w:vAlign w:val="center"/>
          </w:tcPr>
          <w:p w14:paraId="2EE3486D">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888" w:type="pct"/>
            <w:noWrap w:val="0"/>
            <w:vAlign w:val="center"/>
          </w:tcPr>
          <w:p w14:paraId="4185392B">
            <w:pPr>
              <w:pStyle w:val="60"/>
              <w:spacing w:before="205" w:line="300" w:lineRule="auto"/>
              <w:jc w:val="center"/>
              <w:rPr>
                <w:rFonts w:hint="eastAsia" w:ascii="宋体" w:hAnsi="宋体" w:eastAsia="宋体" w:cs="宋体"/>
                <w:sz w:val="24"/>
                <w:szCs w:val="24"/>
              </w:rPr>
            </w:pPr>
            <w:r>
              <w:rPr>
                <w:rFonts w:hint="eastAsia" w:ascii="宋体" w:hAnsi="宋体" w:eastAsia="宋体" w:cs="宋体"/>
                <w:spacing w:val="-3"/>
                <w:sz w:val="24"/>
                <w:szCs w:val="24"/>
              </w:rPr>
              <w:t>运动木地板拆除</w:t>
            </w:r>
          </w:p>
        </w:tc>
        <w:tc>
          <w:tcPr>
            <w:tcW w:w="2428" w:type="pct"/>
            <w:noWrap w:val="0"/>
            <w:vAlign w:val="center"/>
          </w:tcPr>
          <w:p w14:paraId="3FBE3CB1">
            <w:pPr>
              <w:pStyle w:val="60"/>
              <w:spacing w:before="205" w:line="300" w:lineRule="auto"/>
              <w:ind w:firstLine="4"/>
              <w:jc w:val="center"/>
              <w:rPr>
                <w:rFonts w:hint="eastAsia" w:ascii="宋体" w:hAnsi="宋体" w:eastAsia="宋体" w:cs="宋体"/>
                <w:sz w:val="24"/>
                <w:szCs w:val="24"/>
                <w:lang w:eastAsia="zh-CN"/>
              </w:rPr>
            </w:pPr>
            <w:r>
              <w:rPr>
                <w:rFonts w:hint="eastAsia" w:ascii="宋体" w:hAnsi="宋体" w:eastAsia="宋体" w:cs="宋体"/>
                <w:spacing w:val="-2"/>
                <w:sz w:val="24"/>
                <w:szCs w:val="24"/>
                <w:lang w:eastAsia="zh-CN"/>
              </w:rPr>
              <w:t>全馆旧地板保护性拆除、清理底部腐烂、发</w:t>
            </w:r>
            <w:r>
              <w:rPr>
                <w:rFonts w:hint="eastAsia" w:ascii="宋体" w:hAnsi="宋体" w:eastAsia="宋体" w:cs="宋体"/>
                <w:spacing w:val="-4"/>
                <w:sz w:val="24"/>
                <w:szCs w:val="24"/>
                <w:lang w:eastAsia="zh-CN"/>
              </w:rPr>
              <w:t>霉、变形的毛板、龙骨。</w:t>
            </w:r>
          </w:p>
        </w:tc>
        <w:tc>
          <w:tcPr>
            <w:tcW w:w="785" w:type="pct"/>
            <w:noWrap w:val="0"/>
            <w:vAlign w:val="center"/>
          </w:tcPr>
          <w:p w14:paraId="098ECC34">
            <w:pPr>
              <w:spacing w:line="300" w:lineRule="auto"/>
              <w:jc w:val="center"/>
              <w:rPr>
                <w:rFonts w:hint="eastAsia" w:ascii="宋体" w:hAnsi="宋体" w:eastAsia="宋体" w:cs="宋体"/>
                <w:color w:val="000000"/>
                <w:sz w:val="24"/>
                <w:szCs w:val="24"/>
              </w:rPr>
            </w:pPr>
          </w:p>
        </w:tc>
        <w:tc>
          <w:tcPr>
            <w:tcW w:w="595" w:type="pct"/>
            <w:noWrap w:val="0"/>
            <w:vAlign w:val="center"/>
          </w:tcPr>
          <w:p w14:paraId="67006F1D">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1444</w:t>
            </w:r>
            <w:r>
              <w:rPr>
                <w:rFonts w:hint="eastAsia" w:ascii="宋体" w:hAnsi="宋体" w:eastAsia="宋体" w:cs="宋体"/>
                <w:snapToGrid w:val="0"/>
                <w:spacing w:val="-8"/>
                <w:sz w:val="24"/>
                <w:szCs w:val="24"/>
              </w:rPr>
              <w:t>㎡</w:t>
            </w:r>
          </w:p>
        </w:tc>
      </w:tr>
      <w:tr w14:paraId="1916E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301" w:type="pct"/>
            <w:noWrap w:val="0"/>
            <w:vAlign w:val="center"/>
          </w:tcPr>
          <w:p w14:paraId="20B5F379">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888" w:type="pct"/>
            <w:noWrap w:val="0"/>
            <w:vAlign w:val="center"/>
          </w:tcPr>
          <w:p w14:paraId="247F0BD3">
            <w:pPr>
              <w:spacing w:line="300" w:lineRule="auto"/>
              <w:jc w:val="center"/>
              <w:rPr>
                <w:rFonts w:hint="eastAsia" w:ascii="宋体" w:hAnsi="宋体" w:eastAsia="宋体" w:cs="宋体"/>
                <w:color w:val="000000"/>
                <w:sz w:val="24"/>
                <w:szCs w:val="24"/>
              </w:rPr>
            </w:pPr>
            <w:r>
              <w:rPr>
                <w:rFonts w:hint="eastAsia" w:ascii="宋体" w:hAnsi="宋体" w:eastAsia="宋体" w:cs="宋体"/>
                <w:sz w:val="24"/>
                <w:szCs w:val="24"/>
              </w:rPr>
              <w:t>A级双拼枫桦木淋漆板</w:t>
            </w:r>
          </w:p>
        </w:tc>
        <w:tc>
          <w:tcPr>
            <w:tcW w:w="2428" w:type="pct"/>
            <w:noWrap w:val="0"/>
            <w:vAlign w:val="center"/>
          </w:tcPr>
          <w:p w14:paraId="15B0E68F">
            <w:pPr>
              <w:spacing w:line="300" w:lineRule="auto"/>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厚度≥22mm*宽度120mm（±1mm）*长度1800mm（±50mm）</w:t>
            </w:r>
          </w:p>
        </w:tc>
        <w:tc>
          <w:tcPr>
            <w:tcW w:w="785" w:type="pct"/>
            <w:noWrap w:val="0"/>
            <w:vAlign w:val="center"/>
          </w:tcPr>
          <w:p w14:paraId="3B73BAFB">
            <w:pPr>
              <w:spacing w:line="300" w:lineRule="auto"/>
              <w:jc w:val="center"/>
              <w:rPr>
                <w:rFonts w:hint="eastAsia" w:ascii="宋体" w:hAnsi="宋体" w:eastAsia="宋体" w:cs="宋体"/>
                <w:color w:val="000000"/>
                <w:sz w:val="24"/>
                <w:szCs w:val="24"/>
              </w:rPr>
            </w:pPr>
            <w:r>
              <w:rPr>
                <w:rFonts w:hint="eastAsia" w:ascii="宋体" w:hAnsi="宋体" w:eastAsia="宋体" w:cs="宋体"/>
                <w:spacing w:val="-2"/>
                <w:sz w:val="24"/>
                <w:szCs w:val="24"/>
              </w:rPr>
              <w:t>枫桦木</w:t>
            </w:r>
          </w:p>
        </w:tc>
        <w:tc>
          <w:tcPr>
            <w:tcW w:w="595" w:type="pct"/>
            <w:noWrap w:val="0"/>
            <w:vAlign w:val="center"/>
          </w:tcPr>
          <w:p w14:paraId="2E433BB3">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2084块</w:t>
            </w:r>
          </w:p>
        </w:tc>
      </w:tr>
      <w:tr w14:paraId="59146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1" w:type="pct"/>
            <w:noWrap w:val="0"/>
            <w:vAlign w:val="center"/>
          </w:tcPr>
          <w:p w14:paraId="54D83DE4">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888" w:type="pct"/>
            <w:noWrap w:val="0"/>
            <w:vAlign w:val="center"/>
          </w:tcPr>
          <w:p w14:paraId="52874189">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毛地板</w:t>
            </w:r>
          </w:p>
        </w:tc>
        <w:tc>
          <w:tcPr>
            <w:tcW w:w="2428" w:type="pct"/>
            <w:noWrap w:val="0"/>
            <w:vAlign w:val="center"/>
          </w:tcPr>
          <w:p w14:paraId="0167B405">
            <w:pPr>
              <w:spacing w:line="300" w:lineRule="auto"/>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厚度≥12mm</w:t>
            </w:r>
            <w:r>
              <w:rPr>
                <w:rFonts w:hint="eastAsia" w:ascii="宋体" w:hAnsi="宋体" w:eastAsia="宋体" w:cs="宋体"/>
                <w:color w:val="000000"/>
                <w:sz w:val="24"/>
                <w:szCs w:val="24"/>
                <w:highlight w:val="none"/>
                <w:lang w:val="en-US" w:eastAsia="zh-CN"/>
              </w:rPr>
              <w:t>*</w:t>
            </w:r>
            <w:r>
              <w:rPr>
                <w:rFonts w:hint="eastAsia" w:ascii="宋体" w:hAnsi="宋体" w:eastAsia="宋体" w:cs="宋体"/>
                <w:color w:val="000000"/>
                <w:sz w:val="24"/>
                <w:szCs w:val="24"/>
                <w:highlight w:val="none"/>
              </w:rPr>
              <w:t>宽度1200mm（±2mm）*长度2400mm</w:t>
            </w:r>
            <w:r>
              <w:rPr>
                <w:rFonts w:hint="eastAsia" w:ascii="宋体" w:hAnsi="宋体" w:cs="宋体"/>
                <w:color w:val="000000"/>
                <w:sz w:val="24"/>
                <w:szCs w:val="24"/>
                <w:highlight w:val="none"/>
              </w:rPr>
              <w:t>（±2mm）</w:t>
            </w:r>
          </w:p>
        </w:tc>
        <w:tc>
          <w:tcPr>
            <w:tcW w:w="785" w:type="pct"/>
            <w:noWrap w:val="0"/>
            <w:vAlign w:val="center"/>
          </w:tcPr>
          <w:p w14:paraId="39DA7DF6">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松木板</w:t>
            </w:r>
          </w:p>
        </w:tc>
        <w:tc>
          <w:tcPr>
            <w:tcW w:w="595" w:type="pct"/>
            <w:noWrap w:val="0"/>
            <w:vAlign w:val="center"/>
          </w:tcPr>
          <w:p w14:paraId="53C1539B">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502片</w:t>
            </w:r>
          </w:p>
        </w:tc>
      </w:tr>
      <w:tr w14:paraId="7F472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301" w:type="pct"/>
            <w:noWrap w:val="0"/>
            <w:vAlign w:val="center"/>
          </w:tcPr>
          <w:p w14:paraId="213AD430">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888" w:type="pct"/>
            <w:noWrap w:val="0"/>
            <w:vAlign w:val="center"/>
          </w:tcPr>
          <w:p w14:paraId="12990DC0">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龙骨</w:t>
            </w:r>
          </w:p>
        </w:tc>
        <w:tc>
          <w:tcPr>
            <w:tcW w:w="2428" w:type="pct"/>
            <w:noWrap w:val="0"/>
            <w:vAlign w:val="center"/>
          </w:tcPr>
          <w:p w14:paraId="36B33959">
            <w:pPr>
              <w:spacing w:line="300" w:lineRule="auto"/>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厚度≥50mm*宽度50mm（±2mm）*长度2700mm</w:t>
            </w:r>
            <w:r>
              <w:rPr>
                <w:rFonts w:hint="eastAsia" w:ascii="宋体" w:hAnsi="宋体" w:cs="宋体"/>
                <w:color w:val="000000"/>
                <w:sz w:val="24"/>
                <w:szCs w:val="24"/>
                <w:highlight w:val="none"/>
              </w:rPr>
              <w:t>（±2mm）</w:t>
            </w:r>
          </w:p>
        </w:tc>
        <w:tc>
          <w:tcPr>
            <w:tcW w:w="785" w:type="pct"/>
            <w:noWrap w:val="0"/>
            <w:vAlign w:val="center"/>
          </w:tcPr>
          <w:p w14:paraId="1E364426">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松木</w:t>
            </w:r>
          </w:p>
        </w:tc>
        <w:tc>
          <w:tcPr>
            <w:tcW w:w="595" w:type="pct"/>
            <w:noWrap w:val="0"/>
            <w:vAlign w:val="center"/>
          </w:tcPr>
          <w:p w14:paraId="459EF08F">
            <w:pPr>
              <w:spacing w:line="300" w:lineRule="auto"/>
              <w:jc w:val="center"/>
              <w:rPr>
                <w:rFonts w:hint="eastAsia" w:ascii="宋体" w:hAnsi="宋体" w:eastAsia="宋体" w:cs="宋体"/>
                <w:color w:val="000000"/>
                <w:sz w:val="24"/>
                <w:szCs w:val="24"/>
              </w:rPr>
            </w:pPr>
            <w:r>
              <w:rPr>
                <w:rFonts w:hint="eastAsia" w:ascii="宋体" w:hAnsi="宋体" w:eastAsia="宋体" w:cs="宋体"/>
                <w:spacing w:val="-4"/>
                <w:sz w:val="24"/>
                <w:szCs w:val="24"/>
              </w:rPr>
              <w:t>4332</w:t>
            </w:r>
            <w:r>
              <w:rPr>
                <w:rFonts w:hint="eastAsia" w:ascii="宋体" w:hAnsi="宋体" w:eastAsia="宋体" w:cs="宋体"/>
                <w:color w:val="000000"/>
                <w:sz w:val="24"/>
                <w:szCs w:val="24"/>
              </w:rPr>
              <w:t>根</w:t>
            </w:r>
          </w:p>
        </w:tc>
      </w:tr>
      <w:tr w14:paraId="624DC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301" w:type="pct"/>
            <w:noWrap w:val="0"/>
            <w:vAlign w:val="center"/>
          </w:tcPr>
          <w:p w14:paraId="67C9CBCB">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888" w:type="pct"/>
            <w:noWrap w:val="0"/>
            <w:vAlign w:val="center"/>
          </w:tcPr>
          <w:p w14:paraId="5A01015C">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防潮降噪隔离层</w:t>
            </w:r>
          </w:p>
        </w:tc>
        <w:tc>
          <w:tcPr>
            <w:tcW w:w="2428" w:type="pct"/>
            <w:noWrap w:val="0"/>
            <w:vAlign w:val="center"/>
          </w:tcPr>
          <w:p w14:paraId="12A353E3">
            <w:pPr>
              <w:spacing w:line="300" w:lineRule="auto"/>
              <w:jc w:val="center"/>
              <w:rPr>
                <w:rFonts w:hint="eastAsia" w:ascii="宋体" w:hAnsi="宋体" w:eastAsia="宋体" w:cs="宋体"/>
                <w:color w:val="000000"/>
                <w:sz w:val="24"/>
                <w:szCs w:val="24"/>
                <w:highlight w:val="none"/>
              </w:rPr>
            </w:pPr>
            <w:r>
              <w:rPr>
                <w:rFonts w:hint="eastAsia" w:ascii="宋体" w:hAnsi="宋体" w:cs="宋体"/>
                <w:color w:val="000000"/>
                <w:sz w:val="24"/>
                <w:szCs w:val="24"/>
                <w:highlight w:val="none"/>
              </w:rPr>
              <w:t>厚度≥1.2mm*宽度1100mm（±2mm）</w:t>
            </w: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rPr>
              <w:t>长度≥50m</w:t>
            </w:r>
          </w:p>
        </w:tc>
        <w:tc>
          <w:tcPr>
            <w:tcW w:w="785" w:type="pct"/>
            <w:noWrap w:val="0"/>
            <w:vAlign w:val="center"/>
          </w:tcPr>
          <w:p w14:paraId="6EB68AD8">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EPE铝箔层</w:t>
            </w:r>
          </w:p>
        </w:tc>
        <w:tc>
          <w:tcPr>
            <w:tcW w:w="595" w:type="pct"/>
            <w:noWrap w:val="0"/>
            <w:vAlign w:val="center"/>
          </w:tcPr>
          <w:p w14:paraId="319D5C9B">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1313米</w:t>
            </w:r>
          </w:p>
        </w:tc>
      </w:tr>
      <w:tr w14:paraId="3900A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301" w:type="pct"/>
            <w:noWrap w:val="0"/>
            <w:vAlign w:val="center"/>
          </w:tcPr>
          <w:p w14:paraId="5E54B656">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6</w:t>
            </w:r>
          </w:p>
        </w:tc>
        <w:tc>
          <w:tcPr>
            <w:tcW w:w="888" w:type="pct"/>
            <w:noWrap w:val="0"/>
            <w:vAlign w:val="center"/>
          </w:tcPr>
          <w:p w14:paraId="525EE590">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弹性胶垫</w:t>
            </w:r>
          </w:p>
        </w:tc>
        <w:tc>
          <w:tcPr>
            <w:tcW w:w="2428" w:type="pct"/>
            <w:noWrap w:val="0"/>
            <w:vAlign w:val="center"/>
          </w:tcPr>
          <w:p w14:paraId="5E1499E8">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厚度≥18mm*宽度50mm（±1mm）*长度50mm（±1mm）</w:t>
            </w:r>
          </w:p>
        </w:tc>
        <w:tc>
          <w:tcPr>
            <w:tcW w:w="785" w:type="pct"/>
            <w:noWrap w:val="0"/>
            <w:vAlign w:val="center"/>
          </w:tcPr>
          <w:p w14:paraId="4DF1FBDF">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天然橡胶</w:t>
            </w:r>
          </w:p>
        </w:tc>
        <w:tc>
          <w:tcPr>
            <w:tcW w:w="595" w:type="pct"/>
            <w:noWrap w:val="0"/>
            <w:vAlign w:val="center"/>
          </w:tcPr>
          <w:p w14:paraId="042EFDD8">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10108个</w:t>
            </w:r>
          </w:p>
        </w:tc>
      </w:tr>
      <w:tr w14:paraId="04B40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301" w:type="pct"/>
            <w:noWrap w:val="0"/>
            <w:vAlign w:val="center"/>
          </w:tcPr>
          <w:p w14:paraId="51BFF5AE">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888" w:type="pct"/>
            <w:noWrap w:val="0"/>
            <w:vAlign w:val="center"/>
          </w:tcPr>
          <w:p w14:paraId="5C16B61D">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踢脚线</w:t>
            </w:r>
          </w:p>
        </w:tc>
        <w:tc>
          <w:tcPr>
            <w:tcW w:w="2428" w:type="pct"/>
            <w:noWrap w:val="0"/>
            <w:vAlign w:val="center"/>
          </w:tcPr>
          <w:p w14:paraId="351B76BA">
            <w:pPr>
              <w:spacing w:line="300" w:lineRule="auto"/>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厚度≥20mm*宽度78mm（±1mm）*长度1800mm</w:t>
            </w:r>
            <w:r>
              <w:rPr>
                <w:rFonts w:hint="eastAsia" w:ascii="宋体" w:hAnsi="宋体" w:cs="宋体"/>
                <w:color w:val="000000"/>
                <w:sz w:val="24"/>
                <w:szCs w:val="24"/>
                <w:highlight w:val="none"/>
              </w:rPr>
              <w:t>（±1mm）</w:t>
            </w:r>
          </w:p>
        </w:tc>
        <w:tc>
          <w:tcPr>
            <w:tcW w:w="785" w:type="pct"/>
            <w:noWrap w:val="0"/>
            <w:vAlign w:val="center"/>
          </w:tcPr>
          <w:p w14:paraId="367E51D2">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实木</w:t>
            </w:r>
          </w:p>
        </w:tc>
        <w:tc>
          <w:tcPr>
            <w:tcW w:w="595" w:type="pct"/>
            <w:noWrap w:val="0"/>
            <w:vAlign w:val="center"/>
          </w:tcPr>
          <w:p w14:paraId="09375A35">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180米</w:t>
            </w:r>
          </w:p>
        </w:tc>
      </w:tr>
      <w:tr w14:paraId="69D90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301" w:type="pct"/>
            <w:noWrap w:val="0"/>
            <w:vAlign w:val="center"/>
          </w:tcPr>
          <w:p w14:paraId="17957C4A">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888" w:type="pct"/>
            <w:noWrap w:val="0"/>
            <w:vAlign w:val="center"/>
          </w:tcPr>
          <w:p w14:paraId="616AD44C">
            <w:pPr>
              <w:pStyle w:val="60"/>
              <w:spacing w:before="164" w:line="300" w:lineRule="auto"/>
              <w:jc w:val="center"/>
              <w:rPr>
                <w:rFonts w:hint="eastAsia" w:ascii="宋体" w:hAnsi="宋体" w:eastAsia="宋体" w:cs="宋体"/>
                <w:sz w:val="24"/>
                <w:szCs w:val="24"/>
                <w:lang w:eastAsia="zh-CN"/>
              </w:rPr>
            </w:pPr>
            <w:r>
              <w:rPr>
                <w:rFonts w:hint="eastAsia" w:ascii="宋体" w:hAnsi="宋体" w:eastAsia="宋体" w:cs="宋体"/>
                <w:spacing w:val="-3"/>
                <w:sz w:val="24"/>
                <w:szCs w:val="24"/>
                <w:lang w:eastAsia="zh-CN"/>
              </w:rPr>
              <w:t>安装施工</w:t>
            </w:r>
          </w:p>
        </w:tc>
        <w:tc>
          <w:tcPr>
            <w:tcW w:w="2428" w:type="pct"/>
            <w:noWrap w:val="0"/>
            <w:vAlign w:val="center"/>
          </w:tcPr>
          <w:p w14:paraId="5DA14A2C">
            <w:pPr>
              <w:spacing w:line="300" w:lineRule="auto"/>
              <w:jc w:val="center"/>
              <w:rPr>
                <w:rFonts w:hint="eastAsia" w:ascii="宋体" w:hAnsi="宋体" w:eastAsia="宋体" w:cs="宋体"/>
                <w:sz w:val="24"/>
                <w:szCs w:val="24"/>
              </w:rPr>
            </w:pPr>
            <w:r>
              <w:rPr>
                <w:rFonts w:hint="eastAsia" w:ascii="宋体" w:hAnsi="宋体" w:eastAsia="宋体" w:cs="宋体"/>
                <w:spacing w:val="-3"/>
                <w:sz w:val="24"/>
                <w:szCs w:val="24"/>
              </w:rPr>
              <w:t>运动木地板恢复安装</w:t>
            </w:r>
          </w:p>
        </w:tc>
        <w:tc>
          <w:tcPr>
            <w:tcW w:w="785" w:type="pct"/>
            <w:noWrap w:val="0"/>
            <w:vAlign w:val="center"/>
          </w:tcPr>
          <w:p w14:paraId="1BD551CC">
            <w:pPr>
              <w:spacing w:line="300" w:lineRule="auto"/>
              <w:jc w:val="center"/>
              <w:rPr>
                <w:rFonts w:hint="eastAsia" w:ascii="宋体" w:hAnsi="宋体" w:eastAsia="宋体" w:cs="宋体"/>
                <w:color w:val="000000"/>
                <w:sz w:val="24"/>
                <w:szCs w:val="24"/>
              </w:rPr>
            </w:pPr>
          </w:p>
        </w:tc>
        <w:tc>
          <w:tcPr>
            <w:tcW w:w="595" w:type="pct"/>
            <w:noWrap w:val="0"/>
            <w:vAlign w:val="center"/>
          </w:tcPr>
          <w:p w14:paraId="4DF89FC8">
            <w:pPr>
              <w:spacing w:line="300" w:lineRule="auto"/>
              <w:jc w:val="center"/>
              <w:rPr>
                <w:rFonts w:hint="eastAsia" w:ascii="宋体" w:hAnsi="宋体" w:eastAsia="宋体" w:cs="宋体"/>
                <w:color w:val="000000"/>
                <w:sz w:val="24"/>
                <w:szCs w:val="24"/>
              </w:rPr>
            </w:pPr>
            <w:bookmarkStart w:id="0" w:name="OLE_LINK7"/>
            <w:r>
              <w:rPr>
                <w:rFonts w:hint="eastAsia" w:ascii="宋体" w:hAnsi="宋体" w:eastAsia="宋体" w:cs="宋体"/>
                <w:color w:val="000000"/>
                <w:sz w:val="24"/>
                <w:szCs w:val="24"/>
              </w:rPr>
              <w:t>1444</w:t>
            </w:r>
            <w:r>
              <w:rPr>
                <w:rFonts w:hint="eastAsia" w:ascii="宋体" w:hAnsi="宋体" w:eastAsia="宋体" w:cs="宋体"/>
                <w:snapToGrid w:val="0"/>
                <w:spacing w:val="-8"/>
                <w:sz w:val="24"/>
                <w:szCs w:val="24"/>
              </w:rPr>
              <w:t>㎡</w:t>
            </w:r>
            <w:bookmarkEnd w:id="0"/>
          </w:p>
        </w:tc>
      </w:tr>
      <w:tr w14:paraId="6FB8B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301" w:type="pct"/>
            <w:noWrap w:val="0"/>
            <w:vAlign w:val="center"/>
          </w:tcPr>
          <w:p w14:paraId="4EE6D226">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9</w:t>
            </w:r>
          </w:p>
        </w:tc>
        <w:tc>
          <w:tcPr>
            <w:tcW w:w="888" w:type="pct"/>
            <w:noWrap w:val="0"/>
            <w:vAlign w:val="center"/>
          </w:tcPr>
          <w:p w14:paraId="552C8ACE">
            <w:pPr>
              <w:pStyle w:val="60"/>
              <w:spacing w:before="164" w:line="300" w:lineRule="auto"/>
              <w:jc w:val="center"/>
              <w:rPr>
                <w:rFonts w:hint="eastAsia" w:ascii="宋体" w:hAnsi="宋体" w:eastAsia="宋体" w:cs="宋体"/>
                <w:spacing w:val="-3"/>
                <w:sz w:val="24"/>
                <w:szCs w:val="24"/>
                <w:lang w:eastAsia="zh-CN"/>
              </w:rPr>
            </w:pPr>
            <w:r>
              <w:rPr>
                <w:rFonts w:hint="eastAsia" w:ascii="宋体" w:hAnsi="宋体" w:eastAsia="宋体" w:cs="宋体"/>
                <w:spacing w:val="-3"/>
                <w:sz w:val="24"/>
                <w:szCs w:val="24"/>
                <w:lang w:eastAsia="zh-CN"/>
              </w:rPr>
              <w:t>通风管道拆除</w:t>
            </w:r>
          </w:p>
        </w:tc>
        <w:tc>
          <w:tcPr>
            <w:tcW w:w="2428" w:type="pct"/>
            <w:noWrap w:val="0"/>
            <w:vAlign w:val="center"/>
          </w:tcPr>
          <w:p w14:paraId="53DD82F8">
            <w:pPr>
              <w:spacing w:line="300" w:lineRule="auto"/>
              <w:jc w:val="center"/>
              <w:rPr>
                <w:rFonts w:hint="eastAsia" w:ascii="宋体" w:hAnsi="宋体" w:eastAsia="宋体" w:cs="宋体"/>
                <w:spacing w:val="-3"/>
                <w:sz w:val="24"/>
                <w:szCs w:val="24"/>
              </w:rPr>
            </w:pPr>
            <w:r>
              <w:rPr>
                <w:rFonts w:hint="eastAsia" w:ascii="宋体" w:hAnsi="宋体" w:eastAsia="宋体" w:cs="宋体"/>
                <w:sz w:val="24"/>
                <w:szCs w:val="24"/>
              </w:rPr>
              <w:t>离地高度10m的通风管道拆除、垃圾外运。</w:t>
            </w:r>
          </w:p>
        </w:tc>
        <w:tc>
          <w:tcPr>
            <w:tcW w:w="785" w:type="pct"/>
            <w:noWrap w:val="0"/>
            <w:vAlign w:val="center"/>
          </w:tcPr>
          <w:p w14:paraId="298BCD2D">
            <w:pPr>
              <w:spacing w:line="300" w:lineRule="auto"/>
              <w:jc w:val="center"/>
              <w:rPr>
                <w:rFonts w:hint="eastAsia" w:ascii="宋体" w:hAnsi="宋体" w:eastAsia="宋体" w:cs="宋体"/>
                <w:color w:val="000000"/>
                <w:sz w:val="24"/>
                <w:szCs w:val="24"/>
              </w:rPr>
            </w:pPr>
          </w:p>
        </w:tc>
        <w:tc>
          <w:tcPr>
            <w:tcW w:w="595" w:type="pct"/>
            <w:noWrap w:val="0"/>
            <w:vAlign w:val="center"/>
          </w:tcPr>
          <w:p w14:paraId="7A884907">
            <w:pPr>
              <w:spacing w:line="30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1项</w:t>
            </w:r>
          </w:p>
        </w:tc>
      </w:tr>
    </w:tbl>
    <w:p w14:paraId="09F6A76E">
      <w:pPr>
        <w:pStyle w:val="11"/>
        <w:keepNext w:val="0"/>
        <w:keepLines w:val="0"/>
        <w:pageBreakBefore w:val="0"/>
        <w:numPr>
          <w:ilvl w:val="0"/>
          <w:numId w:val="0"/>
        </w:numPr>
        <w:wordWrap/>
        <w:overflowPunct/>
        <w:topLinePunct w:val="0"/>
        <w:bidi w:val="0"/>
        <w:spacing w:after="0" w:line="400" w:lineRule="exact"/>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2、具体要求</w:t>
      </w:r>
    </w:p>
    <w:p w14:paraId="1671005D">
      <w:pPr>
        <w:keepNext w:val="0"/>
        <w:keepLines w:val="0"/>
        <w:pageBreakBefore w:val="0"/>
        <w:wordWrap/>
        <w:overflowPunct/>
        <w:topLinePunct w:val="0"/>
        <w:bidi w:val="0"/>
        <w:spacing w:line="400" w:lineRule="exact"/>
        <w:ind w:firstLine="482" w:firstLineChars="200"/>
        <w:jc w:val="left"/>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2.1、运动木地板产品结构采用单层龙骨结构，产品结构依据《综合体育场馆木地板场地》GB/T19995.2-2005要求，系统应适应各体育专业运动要求的运动性能，产品符合GB/T19995.2-2005《综合体育场馆木地板场地》、GB/T 20239-2023《体育馆用木质地板》标准要求。</w:t>
      </w:r>
    </w:p>
    <w:p w14:paraId="30A557B6">
      <w:pPr>
        <w:keepNext w:val="0"/>
        <w:keepLines w:val="0"/>
        <w:pageBreakBefore w:val="0"/>
        <w:wordWrap/>
        <w:overflowPunct/>
        <w:topLinePunct w:val="0"/>
        <w:bidi w:val="0"/>
        <w:spacing w:line="400" w:lineRule="exact"/>
        <w:ind w:firstLine="482" w:firstLineChars="200"/>
        <w:jc w:val="left"/>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2.2、运动木地板总体的技术参数要求如下：</w:t>
      </w:r>
    </w:p>
    <w:p w14:paraId="4F842B0A">
      <w:pPr>
        <w:pStyle w:val="9"/>
        <w:keepNext w:val="0"/>
        <w:keepLines w:val="0"/>
        <w:pageBreakBefore w:val="0"/>
        <w:wordWrap/>
        <w:overflowPunct/>
        <w:topLinePunct w:val="0"/>
        <w:bidi w:val="0"/>
        <w:spacing w:after="0" w:line="400" w:lineRule="exact"/>
        <w:ind w:firstLine="480" w:firstLineChars="200"/>
        <w:jc w:val="left"/>
        <w:textAlignment w:val="auto"/>
        <w:rPr>
          <w:rFonts w:hint="eastAsia" w:ascii="宋体" w:hAnsi="宋体" w:eastAsia="宋体" w:cs="宋体"/>
          <w:color w:val="000000"/>
          <w:sz w:val="24"/>
          <w:szCs w:val="24"/>
          <w:u w:val="single"/>
          <w:lang w:eastAsia="zh-CN"/>
        </w:rPr>
      </w:pPr>
      <w:r>
        <w:rPr>
          <w:rFonts w:hint="eastAsia" w:ascii="宋体" w:hAnsi="宋体" w:eastAsia="宋体" w:cs="宋体"/>
          <w:color w:val="000000"/>
          <w:sz w:val="24"/>
          <w:szCs w:val="24"/>
          <w:u w:val="single"/>
          <w:lang w:eastAsia="zh-CN"/>
        </w:rPr>
        <w:t>①球反弹率≥90%</w:t>
      </w:r>
      <w:r>
        <w:rPr>
          <w:rFonts w:hint="eastAsia" w:ascii="宋体" w:hAnsi="宋体" w:cs="宋体"/>
          <w:color w:val="000000"/>
          <w:sz w:val="24"/>
          <w:szCs w:val="24"/>
          <w:u w:val="single"/>
          <w:lang w:eastAsia="zh-CN"/>
        </w:rPr>
        <w:t>。</w:t>
      </w:r>
    </w:p>
    <w:p w14:paraId="42151669">
      <w:pPr>
        <w:pStyle w:val="9"/>
        <w:keepNext w:val="0"/>
        <w:keepLines w:val="0"/>
        <w:pageBreakBefore w:val="0"/>
        <w:wordWrap/>
        <w:overflowPunct/>
        <w:topLinePunct w:val="0"/>
        <w:bidi w:val="0"/>
        <w:spacing w:after="0" w:line="400" w:lineRule="exact"/>
        <w:ind w:firstLine="480" w:firstLineChars="200"/>
        <w:jc w:val="left"/>
        <w:textAlignment w:val="auto"/>
        <w:rPr>
          <w:rFonts w:hint="eastAsia" w:ascii="宋体" w:hAnsi="宋体" w:eastAsia="宋体" w:cs="宋体"/>
          <w:color w:val="000000"/>
          <w:sz w:val="24"/>
          <w:szCs w:val="24"/>
          <w:u w:val="single"/>
          <w:lang w:eastAsia="zh-CN"/>
        </w:rPr>
      </w:pPr>
      <w:r>
        <w:rPr>
          <w:rFonts w:hint="eastAsia" w:ascii="宋体" w:hAnsi="宋体" w:eastAsia="宋体" w:cs="宋体"/>
          <w:color w:val="000000"/>
          <w:sz w:val="24"/>
          <w:szCs w:val="24"/>
          <w:u w:val="single"/>
          <w:lang w:eastAsia="zh-CN"/>
        </w:rPr>
        <w:t>②冲击吸收率≥53%</w:t>
      </w:r>
      <w:r>
        <w:rPr>
          <w:rFonts w:hint="eastAsia" w:ascii="宋体" w:hAnsi="宋体" w:cs="宋体"/>
          <w:color w:val="000000"/>
          <w:sz w:val="24"/>
          <w:szCs w:val="24"/>
          <w:u w:val="single"/>
          <w:lang w:eastAsia="zh-CN"/>
        </w:rPr>
        <w:t>。</w:t>
      </w:r>
    </w:p>
    <w:p w14:paraId="20C1890A">
      <w:pPr>
        <w:pStyle w:val="9"/>
        <w:keepNext w:val="0"/>
        <w:keepLines w:val="0"/>
        <w:pageBreakBefore w:val="0"/>
        <w:wordWrap/>
        <w:overflowPunct/>
        <w:topLinePunct w:val="0"/>
        <w:bidi w:val="0"/>
        <w:spacing w:after="0" w:line="400" w:lineRule="exact"/>
        <w:ind w:firstLine="480" w:firstLineChars="200"/>
        <w:jc w:val="left"/>
        <w:textAlignment w:val="auto"/>
        <w:rPr>
          <w:rFonts w:hint="eastAsia" w:ascii="宋体" w:hAnsi="宋体" w:eastAsia="宋体" w:cs="宋体"/>
          <w:color w:val="000000"/>
          <w:sz w:val="24"/>
          <w:szCs w:val="24"/>
          <w:u w:val="single"/>
          <w:lang w:eastAsia="zh-CN"/>
        </w:rPr>
      </w:pPr>
      <w:r>
        <w:rPr>
          <w:rFonts w:hint="eastAsia" w:ascii="宋体" w:hAnsi="宋体" w:eastAsia="宋体" w:cs="宋体"/>
          <w:color w:val="000000"/>
          <w:sz w:val="24"/>
          <w:szCs w:val="24"/>
          <w:u w:val="single"/>
          <w:lang w:eastAsia="zh-CN"/>
        </w:rPr>
        <w:t>③标准垂直变形≥2.3mm</w:t>
      </w:r>
      <w:r>
        <w:rPr>
          <w:rFonts w:hint="eastAsia" w:ascii="宋体" w:hAnsi="宋体" w:cs="宋体"/>
          <w:color w:val="000000"/>
          <w:sz w:val="24"/>
          <w:szCs w:val="24"/>
          <w:u w:val="single"/>
          <w:lang w:eastAsia="zh-CN"/>
        </w:rPr>
        <w:t>。</w:t>
      </w:r>
    </w:p>
    <w:p w14:paraId="35C9DFF0">
      <w:pPr>
        <w:pStyle w:val="9"/>
        <w:keepNext w:val="0"/>
        <w:keepLines w:val="0"/>
        <w:pageBreakBefore w:val="0"/>
        <w:wordWrap/>
        <w:overflowPunct/>
        <w:topLinePunct w:val="0"/>
        <w:bidi w:val="0"/>
        <w:spacing w:after="0" w:line="400" w:lineRule="exact"/>
        <w:ind w:firstLine="480" w:firstLineChars="200"/>
        <w:jc w:val="left"/>
        <w:textAlignment w:val="auto"/>
        <w:rPr>
          <w:rFonts w:hint="eastAsia" w:ascii="宋体" w:hAnsi="宋体" w:eastAsia="宋体" w:cs="宋体"/>
          <w:color w:val="000000"/>
          <w:sz w:val="24"/>
          <w:szCs w:val="24"/>
          <w:u w:val="single"/>
          <w:lang w:eastAsia="zh-CN"/>
        </w:rPr>
      </w:pPr>
      <w:r>
        <w:rPr>
          <w:rFonts w:hint="eastAsia" w:ascii="宋体" w:hAnsi="宋体" w:eastAsia="宋体" w:cs="宋体"/>
          <w:color w:val="000000"/>
          <w:sz w:val="24"/>
          <w:szCs w:val="24"/>
          <w:u w:val="single"/>
          <w:lang w:eastAsia="zh-CN"/>
        </w:rPr>
        <w:t>④抗滚动载荷性能，试验后,要求外观不应起毛刺,不应出现裂纹、断裂、劈裂、漆膜损坏等现象</w:t>
      </w:r>
      <w:r>
        <w:rPr>
          <w:rFonts w:hint="eastAsia" w:ascii="宋体" w:hAnsi="宋体" w:cs="宋体"/>
          <w:color w:val="000000"/>
          <w:sz w:val="24"/>
          <w:szCs w:val="24"/>
          <w:u w:val="single"/>
          <w:lang w:eastAsia="zh-CN"/>
        </w:rPr>
        <w:t>。</w:t>
      </w:r>
    </w:p>
    <w:p w14:paraId="72318EF1">
      <w:pPr>
        <w:pStyle w:val="9"/>
        <w:keepNext w:val="0"/>
        <w:keepLines w:val="0"/>
        <w:pageBreakBefore w:val="0"/>
        <w:wordWrap/>
        <w:overflowPunct/>
        <w:topLinePunct w:val="0"/>
        <w:bidi w:val="0"/>
        <w:spacing w:after="0" w:line="400" w:lineRule="exact"/>
        <w:ind w:firstLine="480" w:firstLineChars="200"/>
        <w:jc w:val="left"/>
        <w:textAlignment w:val="auto"/>
        <w:rPr>
          <w:rFonts w:hint="eastAsia" w:ascii="宋体" w:hAnsi="宋体" w:eastAsia="宋体" w:cs="宋体"/>
          <w:color w:val="000000"/>
          <w:sz w:val="24"/>
          <w:szCs w:val="24"/>
          <w:u w:val="single"/>
          <w:lang w:eastAsia="zh-CN"/>
        </w:rPr>
      </w:pPr>
      <w:r>
        <w:rPr>
          <w:rFonts w:hint="eastAsia" w:ascii="宋体" w:hAnsi="宋体" w:eastAsia="宋体" w:cs="宋体"/>
          <w:color w:val="000000"/>
          <w:sz w:val="24"/>
          <w:szCs w:val="24"/>
          <w:u w:val="single"/>
          <w:lang w:eastAsia="zh-CN"/>
        </w:rPr>
        <w:t>⑤滑动摩擦系数：0.4-0.6</w:t>
      </w:r>
      <w:r>
        <w:rPr>
          <w:rFonts w:hint="eastAsia" w:ascii="宋体" w:hAnsi="宋体" w:cs="宋体"/>
          <w:color w:val="000000"/>
          <w:sz w:val="24"/>
          <w:szCs w:val="24"/>
          <w:u w:val="single"/>
          <w:lang w:eastAsia="zh-CN"/>
        </w:rPr>
        <w:t>。</w:t>
      </w:r>
    </w:p>
    <w:p w14:paraId="6065DD93">
      <w:pPr>
        <w:keepNext w:val="0"/>
        <w:keepLines w:val="0"/>
        <w:pageBreakBefore w:val="0"/>
        <w:wordWrap/>
        <w:overflowPunct/>
        <w:topLinePunct w:val="0"/>
        <w:bidi w:val="0"/>
        <w:spacing w:line="400" w:lineRule="exact"/>
        <w:ind w:firstLine="480" w:firstLineChars="200"/>
        <w:jc w:val="left"/>
        <w:textAlignment w:val="auto"/>
        <w:rPr>
          <w:rFonts w:hint="eastAsia" w:ascii="宋体" w:hAnsi="宋体" w:cs="宋体"/>
          <w:b/>
          <w:bCs/>
          <w:color w:val="000000"/>
          <w:sz w:val="24"/>
          <w:szCs w:val="24"/>
        </w:rPr>
      </w:pPr>
      <w:r>
        <w:rPr>
          <w:rFonts w:hint="eastAsia" w:ascii="宋体" w:hAnsi="宋体" w:eastAsia="宋体" w:cs="宋体"/>
          <w:color w:val="000000"/>
          <w:sz w:val="24"/>
          <w:szCs w:val="24"/>
        </w:rPr>
        <w:t>⑥运动木地板产品结构依据《综合体育场馆木地板场地》GB/T19995.2-2005，基本结构从上到下依次为</w:t>
      </w:r>
      <w:r>
        <w:rPr>
          <w:rFonts w:hint="eastAsia" w:ascii="宋体" w:hAnsi="宋体" w:cs="宋体"/>
          <w:b/>
          <w:bCs/>
          <w:color w:val="000000"/>
          <w:sz w:val="24"/>
          <w:szCs w:val="24"/>
        </w:rPr>
        <w:t>枫桦木地板面层、</w:t>
      </w:r>
      <w:bookmarkStart w:id="1" w:name="OLE_LINK3"/>
      <w:r>
        <w:rPr>
          <w:rFonts w:hint="eastAsia" w:ascii="宋体" w:hAnsi="宋体" w:cs="宋体"/>
          <w:b/>
          <w:bCs/>
          <w:color w:val="000000"/>
          <w:sz w:val="24"/>
          <w:szCs w:val="24"/>
        </w:rPr>
        <w:t>防潮降噪隔离层、</w:t>
      </w:r>
      <w:bookmarkEnd w:id="1"/>
      <w:r>
        <w:rPr>
          <w:rFonts w:hint="eastAsia" w:ascii="宋体" w:hAnsi="宋体" w:cs="宋体"/>
          <w:b/>
          <w:bCs/>
          <w:color w:val="000000"/>
          <w:sz w:val="24"/>
          <w:szCs w:val="24"/>
        </w:rPr>
        <w:t>毛地板层、龙骨、弹性系统层（弹性胶垫）。</w:t>
      </w:r>
    </w:p>
    <w:p w14:paraId="63474832">
      <w:pPr>
        <w:keepNext w:val="0"/>
        <w:keepLines w:val="0"/>
        <w:pageBreakBefore w:val="0"/>
        <w:wordWrap/>
        <w:overflowPunct/>
        <w:topLinePunct w:val="0"/>
        <w:bidi w:val="0"/>
        <w:spacing w:line="400" w:lineRule="exact"/>
        <w:ind w:firstLine="482" w:firstLineChars="200"/>
        <w:jc w:val="left"/>
        <w:textAlignment w:val="auto"/>
        <w:rPr>
          <w:rFonts w:hint="eastAsia" w:ascii="宋体" w:hAnsi="宋体" w:eastAsia="宋体" w:cs="宋体"/>
          <w:b/>
          <w:bCs/>
          <w:color w:val="auto"/>
          <w:sz w:val="24"/>
          <w:szCs w:val="24"/>
          <w:highlight w:val="none"/>
          <w:u w:val="single"/>
          <w:lang w:val="en-US" w:eastAsia="zh-CN"/>
        </w:rPr>
      </w:pPr>
      <w:r>
        <w:rPr>
          <w:rFonts w:hint="eastAsia" w:ascii="宋体" w:hAnsi="宋体" w:eastAsia="宋体" w:cs="宋体"/>
          <w:b/>
          <w:bCs/>
          <w:color w:val="auto"/>
          <w:sz w:val="24"/>
          <w:szCs w:val="24"/>
          <w:highlight w:val="none"/>
          <w:u w:val="single"/>
          <w:lang w:val="en-US" w:eastAsia="zh-CN"/>
        </w:rPr>
        <w:t>⑦须在报价文件中提供上述序号①-⑤项技术参数由国家认可的检测机构出具的检测报告复印件进行佐证。</w:t>
      </w:r>
    </w:p>
    <w:p w14:paraId="1D6BDF49">
      <w:pPr>
        <w:keepNext w:val="0"/>
        <w:keepLines w:val="0"/>
        <w:pageBreakBefore w:val="0"/>
        <w:wordWrap/>
        <w:overflowPunct/>
        <w:topLinePunct w:val="0"/>
        <w:bidi w:val="0"/>
        <w:spacing w:line="400" w:lineRule="exact"/>
        <w:jc w:val="left"/>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 xml:space="preserve">    2.3、A级</w:t>
      </w:r>
      <w:r>
        <w:rPr>
          <w:rFonts w:hint="eastAsia" w:ascii="宋体" w:hAnsi="宋体" w:eastAsia="宋体" w:cs="宋体"/>
          <w:b/>
          <w:bCs/>
          <w:sz w:val="24"/>
          <w:szCs w:val="24"/>
        </w:rPr>
        <w:t>双拼枫桦木淋漆板</w:t>
      </w:r>
    </w:p>
    <w:p w14:paraId="44ADA035">
      <w:pPr>
        <w:keepNext w:val="0"/>
        <w:keepLines w:val="0"/>
        <w:pageBreakBefore w:val="0"/>
        <w:wordWrap/>
        <w:overflowPunct/>
        <w:topLinePunct w:val="0"/>
        <w:bidi w:val="0"/>
        <w:spacing w:line="400" w:lineRule="exact"/>
        <w:ind w:firstLine="482" w:firstLineChars="200"/>
        <w:jc w:val="left"/>
        <w:textAlignment w:val="auto"/>
        <w:rPr>
          <w:rFonts w:hint="eastAsia" w:ascii="宋体" w:hAnsi="宋体" w:eastAsia="宋体" w:cs="宋体"/>
          <w:color w:val="000000"/>
          <w:sz w:val="24"/>
          <w:szCs w:val="24"/>
          <w:highlight w:val="none"/>
          <w:u w:val="single"/>
        </w:rPr>
      </w:pPr>
      <w:r>
        <w:rPr>
          <w:rFonts w:hint="eastAsia" w:ascii="宋体" w:hAnsi="宋体" w:eastAsia="宋体" w:cs="宋体"/>
          <w:b/>
          <w:bCs/>
          <w:color w:val="000000"/>
          <w:sz w:val="24"/>
          <w:szCs w:val="24"/>
        </w:rPr>
        <w:t>规格尺寸：</w:t>
      </w:r>
      <w:r>
        <w:rPr>
          <w:rFonts w:hint="eastAsia" w:ascii="宋体" w:hAnsi="宋体" w:eastAsia="宋体" w:cs="宋体"/>
          <w:color w:val="000000"/>
          <w:sz w:val="24"/>
          <w:szCs w:val="24"/>
        </w:rPr>
        <w:t>厚度≥22mm，宽度120mm（±1mm），长</w:t>
      </w:r>
      <w:r>
        <w:rPr>
          <w:rFonts w:hint="eastAsia" w:ascii="宋体" w:hAnsi="宋体" w:eastAsia="宋体" w:cs="宋体"/>
          <w:color w:val="000000"/>
          <w:sz w:val="24"/>
          <w:szCs w:val="24"/>
          <w:highlight w:val="none"/>
        </w:rPr>
        <w:t>度1800mm（±50mm）；</w:t>
      </w:r>
      <w:r>
        <w:rPr>
          <w:rFonts w:hint="eastAsia" w:ascii="宋体" w:hAnsi="宋体" w:eastAsia="宋体" w:cs="宋体"/>
          <w:color w:val="000000"/>
          <w:sz w:val="24"/>
          <w:szCs w:val="24"/>
          <w:highlight w:val="none"/>
          <w:lang w:val="en-US" w:eastAsia="zh-CN"/>
        </w:rPr>
        <w:t>提供</w:t>
      </w:r>
      <w:r>
        <w:rPr>
          <w:rFonts w:hint="eastAsia" w:ascii="宋体" w:hAnsi="宋体" w:eastAsia="宋体" w:cs="宋体"/>
          <w:color w:val="000000"/>
          <w:sz w:val="24"/>
          <w:szCs w:val="24"/>
          <w:highlight w:val="none"/>
        </w:rPr>
        <w:t>符合国际球类竞赛的专业运动A级</w:t>
      </w:r>
      <w:r>
        <w:rPr>
          <w:rFonts w:hint="eastAsia" w:ascii="宋体" w:hAnsi="宋体" w:eastAsia="宋体" w:cs="宋体"/>
          <w:sz w:val="24"/>
          <w:szCs w:val="24"/>
          <w:highlight w:val="none"/>
        </w:rPr>
        <w:t>双拼枫桦木淋漆板，材质</w:t>
      </w:r>
      <w:r>
        <w:rPr>
          <w:rFonts w:hint="eastAsia" w:ascii="宋体" w:hAnsi="宋体" w:eastAsia="宋体" w:cs="宋体"/>
          <w:spacing w:val="-2"/>
          <w:sz w:val="24"/>
          <w:szCs w:val="24"/>
          <w:highlight w:val="none"/>
        </w:rPr>
        <w:t>枫桦木</w:t>
      </w:r>
      <w:r>
        <w:rPr>
          <w:rFonts w:hint="eastAsia" w:ascii="宋体" w:hAnsi="宋体" w:cs="宋体"/>
          <w:color w:val="000000"/>
          <w:sz w:val="24"/>
          <w:szCs w:val="24"/>
          <w:highlight w:val="none"/>
          <w:lang w:eastAsia="zh-CN"/>
        </w:rPr>
        <w:t>，</w:t>
      </w:r>
      <w:r>
        <w:rPr>
          <w:rFonts w:hint="eastAsia" w:ascii="宋体" w:hAnsi="宋体" w:eastAsia="宋体" w:cs="宋体"/>
          <w:color w:val="000000"/>
          <w:sz w:val="24"/>
          <w:szCs w:val="24"/>
          <w:highlight w:val="none"/>
        </w:rPr>
        <w:t>地板含水率的控制范围适用于本地气候特点，等级为A级枫桦木面板。面板经烘干处理并进行抗变形喷雾处理，面层采用防滑、耐磨的体育地板专用UV涂层，面漆为四底两面。木板宽窄一致，表面的色调浅而明亮、平整刨光，不得有刨痕、翘曲与鼓包（包括漆面），</w:t>
      </w:r>
      <w:r>
        <w:rPr>
          <w:rFonts w:hint="eastAsia" w:ascii="宋体" w:hAnsi="宋体" w:eastAsia="宋体" w:cs="宋体"/>
          <w:color w:val="000000"/>
          <w:sz w:val="24"/>
          <w:szCs w:val="24"/>
          <w:highlight w:val="none"/>
          <w:u w:val="none"/>
        </w:rPr>
        <w:t>木地板面板须经过1000h耐酸碱处理，漆膜粉化等级0级，沾污等级0级</w:t>
      </w:r>
      <w:r>
        <w:rPr>
          <w:rFonts w:hint="eastAsia" w:ascii="宋体" w:hAnsi="宋体" w:cs="宋体"/>
          <w:color w:val="000000"/>
          <w:sz w:val="24"/>
          <w:szCs w:val="24"/>
          <w:highlight w:val="none"/>
          <w:u w:val="none"/>
          <w:lang w:eastAsia="zh-CN"/>
        </w:rPr>
        <w:t>。</w:t>
      </w:r>
      <w:r>
        <w:rPr>
          <w:rFonts w:hint="eastAsia" w:ascii="宋体" w:hAnsi="宋体" w:eastAsia="宋体" w:cs="宋体"/>
          <w:color w:val="000000"/>
          <w:sz w:val="24"/>
          <w:szCs w:val="24"/>
          <w:highlight w:val="none"/>
          <w:u w:val="single"/>
        </w:rPr>
        <w:t>运动木地板的面板须通过50万次以上耐溶剂（0.5%洗衣粉）擦拭性检测结果未露底</w:t>
      </w:r>
      <w:r>
        <w:rPr>
          <w:rFonts w:hint="eastAsia" w:ascii="宋体" w:hAnsi="宋体" w:cs="宋体"/>
          <w:color w:val="000000"/>
          <w:sz w:val="24"/>
          <w:szCs w:val="24"/>
          <w:highlight w:val="none"/>
          <w:u w:val="single"/>
          <w:lang w:eastAsia="zh-CN"/>
        </w:rPr>
        <w:t>，</w:t>
      </w:r>
      <w:r>
        <w:rPr>
          <w:rFonts w:hint="eastAsia" w:ascii="宋体" w:hAnsi="宋体" w:eastAsia="宋体" w:cs="宋体"/>
          <w:b w:val="0"/>
          <w:bCs w:val="0"/>
          <w:color w:val="auto"/>
          <w:sz w:val="24"/>
          <w:szCs w:val="24"/>
          <w:highlight w:val="none"/>
          <w:u w:val="single"/>
          <w:lang w:val="en-US" w:eastAsia="zh-CN"/>
        </w:rPr>
        <w:t>须在报价文件中提供由国家认可的检测机构出具的检测报告复印件进行佐证。</w:t>
      </w:r>
    </w:p>
    <w:p w14:paraId="54500CB3">
      <w:pPr>
        <w:pStyle w:val="5"/>
        <w:keepNext w:val="0"/>
        <w:keepLines w:val="0"/>
        <w:pageBreakBefore w:val="0"/>
        <w:wordWrap/>
        <w:overflowPunct/>
        <w:topLinePunct w:val="0"/>
        <w:bidi w:val="0"/>
        <w:spacing w:line="400" w:lineRule="exact"/>
        <w:ind w:firstLine="0" w:firstLineChars="0"/>
        <w:jc w:val="left"/>
        <w:textAlignment w:val="auto"/>
        <w:rPr>
          <w:rFonts w:hint="eastAsia" w:ascii="宋体" w:hAnsi="宋体" w:eastAsia="宋体" w:cs="宋体"/>
          <w:b/>
          <w:bCs/>
          <w:color w:val="000000"/>
          <w:sz w:val="24"/>
          <w:highlight w:val="none"/>
        </w:rPr>
      </w:pPr>
      <w:r>
        <w:rPr>
          <w:rFonts w:hint="eastAsia" w:ascii="宋体" w:hAnsi="宋体" w:eastAsia="宋体" w:cs="宋体"/>
          <w:b/>
          <w:bCs/>
          <w:color w:val="000000"/>
          <w:sz w:val="24"/>
          <w:highlight w:val="none"/>
        </w:rPr>
        <w:t xml:space="preserve">    2.4、毛地板</w:t>
      </w:r>
    </w:p>
    <w:p w14:paraId="373E1B9C">
      <w:pPr>
        <w:keepNext w:val="0"/>
        <w:keepLines w:val="0"/>
        <w:pageBreakBefore w:val="0"/>
        <w:wordWrap/>
        <w:overflowPunct/>
        <w:topLinePunct w:val="0"/>
        <w:bidi w:val="0"/>
        <w:spacing w:line="400" w:lineRule="exact"/>
        <w:ind w:firstLine="482" w:firstLineChars="200"/>
        <w:jc w:val="left"/>
        <w:textAlignment w:val="auto"/>
        <w:rPr>
          <w:rFonts w:hint="eastAsia" w:ascii="宋体" w:hAnsi="宋体" w:eastAsia="宋体" w:cs="宋体"/>
          <w:color w:val="FF0000"/>
          <w:sz w:val="24"/>
          <w:szCs w:val="24"/>
          <w:highlight w:val="none"/>
        </w:rPr>
      </w:pPr>
      <w:r>
        <w:rPr>
          <w:rFonts w:hint="eastAsia" w:ascii="宋体" w:hAnsi="宋体" w:eastAsia="宋体" w:cs="宋体"/>
          <w:b/>
          <w:bCs/>
          <w:color w:val="000000"/>
          <w:sz w:val="24"/>
          <w:szCs w:val="24"/>
          <w:highlight w:val="none"/>
        </w:rPr>
        <w:t>规格尺寸：</w:t>
      </w:r>
      <w:r>
        <w:rPr>
          <w:rFonts w:hint="eastAsia" w:ascii="宋体" w:hAnsi="宋体" w:eastAsia="宋体" w:cs="宋体"/>
          <w:color w:val="000000"/>
          <w:sz w:val="24"/>
          <w:szCs w:val="24"/>
          <w:highlight w:val="none"/>
        </w:rPr>
        <w:t>厚度≥12mm</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宽度12</w:t>
      </w:r>
      <w:r>
        <w:rPr>
          <w:rFonts w:hint="eastAsia" w:ascii="宋体" w:hAnsi="宋体" w:cs="宋体"/>
          <w:color w:val="000000"/>
          <w:sz w:val="24"/>
          <w:szCs w:val="24"/>
          <w:highlight w:val="none"/>
          <w:lang w:val="en-US" w:eastAsia="zh-CN"/>
        </w:rPr>
        <w:t>0</w:t>
      </w:r>
      <w:r>
        <w:rPr>
          <w:rFonts w:hint="eastAsia" w:ascii="宋体" w:hAnsi="宋体" w:eastAsia="宋体" w:cs="宋体"/>
          <w:color w:val="000000"/>
          <w:sz w:val="24"/>
          <w:szCs w:val="24"/>
          <w:highlight w:val="none"/>
        </w:rPr>
        <w:t>0mm（±2mm）</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长度24</w:t>
      </w:r>
      <w:r>
        <w:rPr>
          <w:rFonts w:hint="eastAsia" w:ascii="宋体" w:hAnsi="宋体" w:cs="宋体"/>
          <w:color w:val="000000"/>
          <w:sz w:val="24"/>
          <w:szCs w:val="24"/>
          <w:highlight w:val="none"/>
          <w:lang w:val="en-US" w:eastAsia="zh-CN"/>
        </w:rPr>
        <w:t>0</w:t>
      </w:r>
      <w:r>
        <w:rPr>
          <w:rFonts w:hint="eastAsia" w:ascii="宋体" w:hAnsi="宋体" w:eastAsia="宋体" w:cs="宋体"/>
          <w:color w:val="000000"/>
          <w:sz w:val="24"/>
          <w:szCs w:val="24"/>
          <w:highlight w:val="none"/>
        </w:rPr>
        <w:t>0mm</w:t>
      </w:r>
      <w:r>
        <w:rPr>
          <w:rFonts w:hint="eastAsia" w:ascii="宋体" w:hAnsi="宋体" w:cs="宋体"/>
          <w:color w:val="000000"/>
          <w:sz w:val="24"/>
          <w:szCs w:val="24"/>
          <w:highlight w:val="none"/>
        </w:rPr>
        <w:t>（±2mm）</w:t>
      </w:r>
      <w:r>
        <w:rPr>
          <w:rFonts w:hint="eastAsia"/>
          <w:highlight w:val="none"/>
          <w:lang w:eastAsia="zh-CN"/>
        </w:rPr>
        <w:t>；</w:t>
      </w:r>
      <w:r>
        <w:rPr>
          <w:rFonts w:hint="eastAsia" w:ascii="宋体" w:hAnsi="宋体" w:eastAsia="宋体" w:cs="宋体"/>
          <w:b/>
          <w:bCs/>
          <w:color w:val="000000"/>
          <w:sz w:val="24"/>
          <w:szCs w:val="24"/>
          <w:highlight w:val="none"/>
        </w:rPr>
        <w:t>毛地板采用：</w:t>
      </w:r>
      <w:r>
        <w:rPr>
          <w:rFonts w:hint="eastAsia" w:ascii="宋体" w:hAnsi="宋体" w:eastAsia="宋体" w:cs="宋体"/>
          <w:color w:val="000000"/>
          <w:sz w:val="24"/>
          <w:szCs w:val="24"/>
          <w:highlight w:val="none"/>
        </w:rPr>
        <w:t>松木多层板，实木运动地板毛地板符合GB/T 20239-2023《体育馆用木质地板》标准要求：</w:t>
      </w:r>
      <w:r>
        <w:rPr>
          <w:rFonts w:hint="eastAsia" w:ascii="宋体" w:hAnsi="宋体" w:eastAsia="宋体" w:cs="宋体"/>
          <w:b w:val="0"/>
          <w:bCs w:val="0"/>
          <w:color w:val="auto"/>
          <w:sz w:val="24"/>
          <w:szCs w:val="24"/>
          <w:highlight w:val="none"/>
          <w:u w:val="single"/>
        </w:rPr>
        <w:t>静曲强度≥30.0MPa</w:t>
      </w:r>
      <w:r>
        <w:rPr>
          <w:rFonts w:hint="eastAsia" w:ascii="宋体" w:hAnsi="宋体" w:eastAsia="宋体" w:cs="宋体"/>
          <w:b w:val="0"/>
          <w:bCs w:val="0"/>
          <w:color w:val="auto"/>
          <w:sz w:val="24"/>
          <w:szCs w:val="24"/>
          <w:highlight w:val="none"/>
          <w:u w:val="single"/>
          <w:lang w:eastAsia="zh-CN"/>
        </w:rPr>
        <w:t>，</w:t>
      </w:r>
      <w:r>
        <w:rPr>
          <w:rFonts w:hint="eastAsia" w:ascii="宋体" w:hAnsi="宋体" w:eastAsia="宋体" w:cs="宋体"/>
          <w:b w:val="0"/>
          <w:bCs w:val="0"/>
          <w:color w:val="auto"/>
          <w:sz w:val="24"/>
          <w:szCs w:val="24"/>
          <w:highlight w:val="none"/>
          <w:u w:val="single"/>
        </w:rPr>
        <w:t>弹性模量≥4000MPa，含水率：6.0%</w:t>
      </w:r>
      <w:r>
        <w:rPr>
          <w:rFonts w:hint="eastAsia" w:ascii="宋体" w:hAnsi="宋体" w:eastAsia="宋体" w:cs="宋体"/>
          <w:sz w:val="24"/>
          <w:szCs w:val="24"/>
          <w:highlight w:val="none"/>
          <w:u w:val="single"/>
          <w:lang w:eastAsia="zh-CN"/>
        </w:rPr>
        <w:t>（</w:t>
      </w:r>
      <w:r>
        <w:rPr>
          <w:rFonts w:hint="eastAsia" w:ascii="宋体" w:hAnsi="宋体" w:eastAsia="宋体" w:cs="宋体"/>
          <w:sz w:val="24"/>
          <w:szCs w:val="24"/>
          <w:highlight w:val="none"/>
          <w:u w:val="single"/>
          <w:lang w:val="en-US" w:eastAsia="zh-CN"/>
        </w:rPr>
        <w:t>含）</w:t>
      </w:r>
      <w:r>
        <w:rPr>
          <w:rFonts w:hint="eastAsia" w:ascii="宋体" w:hAnsi="宋体" w:eastAsia="宋体" w:cs="宋体"/>
          <w:b w:val="0"/>
          <w:bCs w:val="0"/>
          <w:color w:val="auto"/>
          <w:sz w:val="24"/>
          <w:szCs w:val="24"/>
          <w:highlight w:val="none"/>
          <w:u w:val="single"/>
        </w:rPr>
        <w:t>～</w:t>
      </w:r>
      <w:r>
        <w:rPr>
          <w:rFonts w:hint="eastAsia" w:ascii="宋体" w:hAnsi="宋体" w:cs="宋体"/>
          <w:b w:val="0"/>
          <w:bCs w:val="0"/>
          <w:color w:val="auto"/>
          <w:sz w:val="24"/>
          <w:szCs w:val="24"/>
          <w:highlight w:val="none"/>
          <w:u w:val="single"/>
          <w:lang w:eastAsia="zh-CN"/>
        </w:rPr>
        <w:t>福州</w:t>
      </w:r>
      <w:r>
        <w:rPr>
          <w:rFonts w:hint="eastAsia" w:ascii="宋体" w:hAnsi="宋体" w:eastAsia="宋体" w:cs="宋体"/>
          <w:b w:val="0"/>
          <w:bCs w:val="0"/>
          <w:color w:val="auto"/>
          <w:sz w:val="24"/>
          <w:szCs w:val="24"/>
          <w:highlight w:val="none"/>
          <w:u w:val="single"/>
        </w:rPr>
        <w:t>市木材平衡含水率，胶合强度≥0.70MPa，阻燃性能达到B1级</w:t>
      </w:r>
      <w:r>
        <w:rPr>
          <w:rFonts w:hint="eastAsia" w:ascii="宋体" w:hAnsi="宋体" w:eastAsia="宋体" w:cs="宋体"/>
          <w:b w:val="0"/>
          <w:bCs w:val="0"/>
          <w:color w:val="auto"/>
          <w:sz w:val="24"/>
          <w:szCs w:val="24"/>
          <w:highlight w:val="none"/>
          <w:u w:val="single"/>
          <w:lang w:val="en-US" w:eastAsia="zh-CN"/>
        </w:rPr>
        <w:t>及以上</w:t>
      </w:r>
      <w:r>
        <w:rPr>
          <w:rFonts w:hint="eastAsia" w:ascii="宋体" w:hAnsi="宋体" w:eastAsia="宋体" w:cs="宋体"/>
          <w:b w:val="0"/>
          <w:bCs w:val="0"/>
          <w:color w:val="auto"/>
          <w:sz w:val="24"/>
          <w:szCs w:val="24"/>
          <w:highlight w:val="none"/>
          <w:u w:val="single"/>
        </w:rPr>
        <w:t>要求，甲醛释放量≤0.124mg/m</w:t>
      </w:r>
      <w:r>
        <w:rPr>
          <w:rFonts w:hint="eastAsia" w:ascii="宋体" w:hAnsi="宋体" w:eastAsia="宋体" w:cs="宋体"/>
          <w:b w:val="0"/>
          <w:bCs w:val="0"/>
          <w:color w:val="auto"/>
          <w:sz w:val="24"/>
          <w:szCs w:val="24"/>
          <w:highlight w:val="none"/>
          <w:u w:val="single"/>
          <w:vertAlign w:val="superscript"/>
        </w:rPr>
        <w:t>3</w:t>
      </w:r>
      <w:r>
        <w:rPr>
          <w:rFonts w:hint="eastAsia" w:ascii="宋体" w:hAnsi="宋体" w:cs="宋体"/>
          <w:b w:val="0"/>
          <w:bCs w:val="0"/>
          <w:color w:val="auto"/>
          <w:sz w:val="24"/>
          <w:szCs w:val="24"/>
          <w:highlight w:val="none"/>
          <w:u w:val="single"/>
          <w:lang w:eastAsia="zh-CN"/>
        </w:rPr>
        <w:t>；</w:t>
      </w:r>
      <w:r>
        <w:rPr>
          <w:rFonts w:hint="eastAsia" w:ascii="宋体" w:hAnsi="宋体" w:eastAsia="宋体" w:cs="宋体"/>
          <w:b w:val="0"/>
          <w:bCs w:val="0"/>
          <w:color w:val="auto"/>
          <w:sz w:val="24"/>
          <w:szCs w:val="24"/>
          <w:highlight w:val="none"/>
          <w:u w:val="single"/>
          <w:lang w:val="en-US" w:eastAsia="zh-CN"/>
        </w:rPr>
        <w:t>须在报价文件中提供由国家认可的检测机构出具的检测报告复印件进行佐证。</w:t>
      </w:r>
    </w:p>
    <w:p w14:paraId="0FC0EC56">
      <w:pPr>
        <w:pStyle w:val="5"/>
        <w:keepNext w:val="0"/>
        <w:keepLines w:val="0"/>
        <w:pageBreakBefore w:val="0"/>
        <w:wordWrap/>
        <w:overflowPunct/>
        <w:topLinePunct w:val="0"/>
        <w:bidi w:val="0"/>
        <w:spacing w:line="400" w:lineRule="exact"/>
        <w:ind w:firstLine="0" w:firstLineChars="0"/>
        <w:jc w:val="left"/>
        <w:textAlignment w:val="auto"/>
        <w:rPr>
          <w:rFonts w:hint="eastAsia" w:ascii="宋体" w:hAnsi="宋体" w:eastAsia="宋体" w:cs="宋体"/>
          <w:b/>
          <w:bCs/>
          <w:color w:val="000000"/>
          <w:sz w:val="24"/>
          <w:highlight w:val="none"/>
        </w:rPr>
      </w:pPr>
      <w:r>
        <w:rPr>
          <w:rFonts w:hint="eastAsia" w:ascii="宋体" w:hAnsi="宋体" w:eastAsia="宋体" w:cs="宋体"/>
          <w:b/>
          <w:bCs/>
          <w:color w:val="000000"/>
          <w:sz w:val="24"/>
          <w:highlight w:val="none"/>
        </w:rPr>
        <w:t xml:space="preserve">    2.5</w:t>
      </w:r>
      <w:r>
        <w:rPr>
          <w:rFonts w:hint="eastAsia" w:ascii="宋体" w:hAnsi="宋体" w:eastAsia="宋体" w:cs="宋体"/>
          <w:b/>
          <w:bCs/>
          <w:color w:val="000000"/>
          <w:sz w:val="24"/>
          <w:highlight w:val="none"/>
          <w:lang w:eastAsia="zh-CN"/>
        </w:rPr>
        <w:t>、</w:t>
      </w:r>
      <w:r>
        <w:rPr>
          <w:rFonts w:hint="eastAsia" w:ascii="宋体" w:hAnsi="宋体" w:eastAsia="宋体" w:cs="宋体"/>
          <w:b/>
          <w:bCs/>
          <w:color w:val="000000"/>
          <w:sz w:val="24"/>
          <w:highlight w:val="none"/>
        </w:rPr>
        <w:t xml:space="preserve">龙骨  </w:t>
      </w:r>
    </w:p>
    <w:p w14:paraId="0E635486">
      <w:pPr>
        <w:pStyle w:val="60"/>
        <w:keepNext w:val="0"/>
        <w:keepLines w:val="0"/>
        <w:pageBreakBefore w:val="0"/>
        <w:wordWrap/>
        <w:overflowPunct/>
        <w:topLinePunct w:val="0"/>
        <w:bidi w:val="0"/>
        <w:spacing w:line="400" w:lineRule="exact"/>
        <w:ind w:firstLine="482"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b/>
          <w:bCs/>
          <w:sz w:val="24"/>
          <w:szCs w:val="24"/>
          <w:highlight w:val="none"/>
          <w:lang w:eastAsia="zh-CN"/>
        </w:rPr>
        <w:t>规格尺寸：</w:t>
      </w:r>
      <w:r>
        <w:rPr>
          <w:rFonts w:hint="eastAsia" w:ascii="宋体" w:hAnsi="宋体" w:eastAsia="宋体" w:cs="宋体"/>
          <w:sz w:val="24"/>
          <w:szCs w:val="24"/>
          <w:highlight w:val="none"/>
          <w:lang w:eastAsia="zh-CN"/>
        </w:rPr>
        <w:t>厚度≥50mm，宽度50mm（±2mm），长度2700mm</w:t>
      </w:r>
      <w:r>
        <w:rPr>
          <w:rFonts w:hint="eastAsia" w:ascii="宋体" w:hAnsi="宋体" w:eastAsia="宋体" w:cs="宋体"/>
          <w:color w:val="000000"/>
          <w:sz w:val="24"/>
          <w:szCs w:val="24"/>
          <w:highlight w:val="none"/>
        </w:rPr>
        <w:t>（±2mm）</w:t>
      </w:r>
      <w:r>
        <w:rPr>
          <w:rFonts w:hint="eastAsia" w:ascii="宋体" w:hAnsi="宋体" w:eastAsia="宋体" w:cs="宋体"/>
          <w:sz w:val="24"/>
          <w:szCs w:val="24"/>
          <w:highlight w:val="none"/>
          <w:lang w:eastAsia="zh-CN"/>
        </w:rPr>
        <w:t>；采用松木龙骨，单龙骨铺设，龙骨间距400mm，龙骨须符合GB/T 20239-2023《体育馆用木质地板》标准要求：</w:t>
      </w:r>
      <w:r>
        <w:rPr>
          <w:rFonts w:hint="eastAsia" w:ascii="宋体" w:hAnsi="宋体" w:eastAsia="宋体" w:cs="宋体"/>
          <w:sz w:val="24"/>
          <w:szCs w:val="24"/>
          <w:highlight w:val="none"/>
          <w:u w:val="single"/>
          <w:lang w:eastAsia="zh-CN"/>
        </w:rPr>
        <w:t>抗弯强度≥40.0MPa，弹性模量≥5000MPa，含水率：6.0%（</w:t>
      </w:r>
      <w:r>
        <w:rPr>
          <w:rFonts w:hint="eastAsia" w:ascii="宋体" w:hAnsi="宋体" w:eastAsia="宋体" w:cs="宋体"/>
          <w:sz w:val="24"/>
          <w:szCs w:val="24"/>
          <w:highlight w:val="none"/>
          <w:u w:val="single"/>
          <w:lang w:val="en-US" w:eastAsia="zh-CN"/>
        </w:rPr>
        <w:t>含）</w:t>
      </w:r>
      <w:r>
        <w:rPr>
          <w:rFonts w:hint="eastAsia" w:ascii="宋体" w:hAnsi="宋体" w:eastAsia="宋体" w:cs="宋体"/>
          <w:sz w:val="24"/>
          <w:szCs w:val="24"/>
          <w:highlight w:val="none"/>
          <w:u w:val="single"/>
          <w:lang w:eastAsia="zh-CN"/>
        </w:rPr>
        <w:t>～福州市木材平衡含水率，阻燃性能</w:t>
      </w:r>
      <w:r>
        <w:rPr>
          <w:rFonts w:hint="eastAsia" w:ascii="宋体" w:hAnsi="宋体" w:eastAsia="宋体" w:cs="宋体"/>
          <w:sz w:val="24"/>
          <w:szCs w:val="24"/>
          <w:highlight w:val="none"/>
          <w:u w:val="single"/>
          <w:lang w:val="en-US" w:eastAsia="zh-CN"/>
        </w:rPr>
        <w:t>达到</w:t>
      </w:r>
      <w:r>
        <w:rPr>
          <w:rFonts w:hint="eastAsia" w:ascii="宋体" w:hAnsi="宋体" w:eastAsia="宋体" w:cs="宋体"/>
          <w:sz w:val="24"/>
          <w:szCs w:val="24"/>
          <w:highlight w:val="none"/>
          <w:u w:val="single"/>
          <w:lang w:eastAsia="zh-CN"/>
        </w:rPr>
        <w:t>B1级</w:t>
      </w:r>
      <w:r>
        <w:rPr>
          <w:rFonts w:hint="eastAsia" w:ascii="宋体" w:hAnsi="宋体" w:eastAsia="宋体" w:cs="宋体"/>
          <w:sz w:val="24"/>
          <w:szCs w:val="24"/>
          <w:highlight w:val="none"/>
          <w:u w:val="single"/>
          <w:lang w:val="en-US" w:eastAsia="zh-CN"/>
        </w:rPr>
        <w:t>及以上要求</w:t>
      </w:r>
      <w:r>
        <w:rPr>
          <w:rFonts w:hint="eastAsia" w:ascii="宋体" w:hAnsi="宋体" w:eastAsia="宋体" w:cs="宋体"/>
          <w:sz w:val="24"/>
          <w:szCs w:val="24"/>
          <w:highlight w:val="none"/>
          <w:u w:val="single"/>
          <w:lang w:eastAsia="zh-CN"/>
        </w:rPr>
        <w:t>，20s内焰尖高度Fs≤150mm；</w:t>
      </w:r>
      <w:r>
        <w:rPr>
          <w:rFonts w:hint="eastAsia" w:ascii="宋体" w:hAnsi="宋体" w:eastAsia="宋体" w:cs="宋体"/>
          <w:b w:val="0"/>
          <w:bCs w:val="0"/>
          <w:color w:val="auto"/>
          <w:sz w:val="24"/>
          <w:szCs w:val="24"/>
          <w:highlight w:val="none"/>
          <w:u w:val="single"/>
          <w:lang w:val="en-US" w:eastAsia="zh-CN"/>
        </w:rPr>
        <w:t>须在报价文件中提供由国家认可的检测机构出具的检测报告复印件进行佐证。</w:t>
      </w:r>
    </w:p>
    <w:p w14:paraId="4A11868F">
      <w:pPr>
        <w:keepNext w:val="0"/>
        <w:keepLines w:val="0"/>
        <w:pageBreakBefore w:val="0"/>
        <w:wordWrap/>
        <w:overflowPunct/>
        <w:topLinePunct w:val="0"/>
        <w:bidi w:val="0"/>
        <w:spacing w:line="400" w:lineRule="exact"/>
        <w:ind w:firstLine="482" w:firstLineChars="200"/>
        <w:jc w:val="left"/>
        <w:textAlignment w:val="auto"/>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2.6</w:t>
      </w:r>
      <w:r>
        <w:rPr>
          <w:rFonts w:hint="eastAsia" w:ascii="宋体" w:hAnsi="宋体" w:eastAsia="宋体" w:cs="宋体"/>
          <w:b/>
          <w:bCs/>
          <w:color w:val="000000"/>
          <w:sz w:val="24"/>
          <w:szCs w:val="24"/>
          <w:highlight w:val="none"/>
          <w:lang w:eastAsia="zh-CN"/>
        </w:rPr>
        <w:t>、</w:t>
      </w:r>
      <w:r>
        <w:rPr>
          <w:rFonts w:hint="eastAsia" w:ascii="宋体" w:hAnsi="宋体" w:eastAsia="宋体" w:cs="宋体"/>
          <w:b/>
          <w:bCs/>
          <w:color w:val="000000"/>
          <w:sz w:val="24"/>
          <w:szCs w:val="24"/>
          <w:highlight w:val="none"/>
        </w:rPr>
        <w:t>防潮降噪隔离层</w:t>
      </w:r>
    </w:p>
    <w:p w14:paraId="2AE0F47B">
      <w:pPr>
        <w:pStyle w:val="5"/>
        <w:keepNext w:val="0"/>
        <w:keepLines w:val="0"/>
        <w:pageBreakBefore w:val="0"/>
        <w:wordWrap/>
        <w:overflowPunct/>
        <w:topLinePunct w:val="0"/>
        <w:bidi w:val="0"/>
        <w:spacing w:line="400" w:lineRule="exact"/>
        <w:ind w:left="0" w:leftChars="0" w:firstLine="482" w:firstLineChars="200"/>
        <w:jc w:val="left"/>
        <w:textAlignment w:val="auto"/>
        <w:rPr>
          <w:rFonts w:hint="eastAsia" w:ascii="宋体" w:hAnsi="宋体" w:eastAsia="宋体" w:cs="宋体"/>
          <w:color w:val="000000"/>
          <w:sz w:val="24"/>
          <w:szCs w:val="24"/>
          <w:highlight w:val="none"/>
        </w:rPr>
      </w:pPr>
      <w:r>
        <w:rPr>
          <w:rFonts w:hint="eastAsia" w:ascii="宋体" w:hAnsi="宋体" w:eastAsia="宋体" w:cs="宋体"/>
          <w:b/>
          <w:bCs/>
          <w:color w:val="000000"/>
          <w:sz w:val="24"/>
          <w:highlight w:val="none"/>
        </w:rPr>
        <w:t>规格尺寸：</w:t>
      </w:r>
      <w:r>
        <w:rPr>
          <w:rFonts w:hint="eastAsia" w:ascii="宋体" w:hAnsi="宋体" w:eastAsia="宋体" w:cs="宋体"/>
          <w:color w:val="000000"/>
          <w:sz w:val="24"/>
          <w:highlight w:val="none"/>
        </w:rPr>
        <w:t>厚度≥1.2mm，宽度1100mm</w:t>
      </w:r>
      <w:r>
        <w:rPr>
          <w:rFonts w:hint="eastAsia" w:ascii="宋体" w:hAnsi="宋体" w:cs="宋体"/>
          <w:color w:val="000000"/>
          <w:sz w:val="24"/>
          <w:szCs w:val="24"/>
          <w:highlight w:val="none"/>
        </w:rPr>
        <w:t>（±2mm）</w:t>
      </w:r>
      <w:r>
        <w:rPr>
          <w:rFonts w:hint="eastAsia" w:ascii="宋体" w:hAnsi="宋体" w:cs="宋体"/>
          <w:color w:val="000000"/>
          <w:sz w:val="24"/>
          <w:highlight w:val="none"/>
          <w:lang w:eastAsia="zh-CN"/>
        </w:rPr>
        <w:t>，</w:t>
      </w:r>
      <w:r>
        <w:rPr>
          <w:rFonts w:hint="eastAsia" w:ascii="宋体" w:hAnsi="宋体" w:eastAsia="宋体" w:cs="宋体"/>
          <w:color w:val="000000"/>
          <w:sz w:val="24"/>
          <w:highlight w:val="none"/>
        </w:rPr>
        <w:t>长度≥50m；</w:t>
      </w:r>
      <w:r>
        <w:rPr>
          <w:rFonts w:hint="eastAsia" w:ascii="宋体" w:hAnsi="宋体" w:cs="宋体"/>
          <w:color w:val="000000"/>
          <w:sz w:val="24"/>
          <w:highlight w:val="none"/>
          <w:lang w:val="en-US" w:eastAsia="zh-CN"/>
        </w:rPr>
        <w:t>毛</w:t>
      </w:r>
      <w:r>
        <w:rPr>
          <w:rFonts w:hint="eastAsia" w:ascii="宋体" w:hAnsi="宋体" w:eastAsia="宋体" w:cs="宋体"/>
          <w:color w:val="000000"/>
          <w:sz w:val="24"/>
          <w:szCs w:val="24"/>
          <w:highlight w:val="none"/>
        </w:rPr>
        <w:t>地板和面板之间铺设一层防潮隔离膜EPE铝箔层，以防止使用中发生音响和潮气侵蚀。</w:t>
      </w:r>
    </w:p>
    <w:p w14:paraId="7B099E00">
      <w:pPr>
        <w:keepNext w:val="0"/>
        <w:keepLines w:val="0"/>
        <w:pageBreakBefore w:val="0"/>
        <w:wordWrap/>
        <w:overflowPunct/>
        <w:topLinePunct w:val="0"/>
        <w:bidi w:val="0"/>
        <w:spacing w:line="400" w:lineRule="exact"/>
        <w:ind w:firstLine="482" w:firstLineChars="200"/>
        <w:jc w:val="left"/>
        <w:textAlignment w:val="auto"/>
        <w:rPr>
          <w:rFonts w:hint="eastAsia" w:ascii="宋体" w:hAnsi="宋体" w:eastAsia="宋体" w:cs="宋体"/>
          <w:b/>
          <w:bCs/>
          <w:color w:val="000000"/>
          <w:sz w:val="24"/>
          <w:szCs w:val="24"/>
          <w:highlight w:val="none"/>
          <w:lang w:eastAsia="zh-CN"/>
        </w:rPr>
      </w:pPr>
      <w:r>
        <w:rPr>
          <w:rFonts w:hint="eastAsia" w:ascii="宋体" w:hAnsi="宋体" w:eastAsia="宋体" w:cs="宋体"/>
          <w:b/>
          <w:bCs/>
          <w:color w:val="000000"/>
          <w:sz w:val="24"/>
          <w:szCs w:val="24"/>
          <w:highlight w:val="none"/>
        </w:rPr>
        <w:t>2.7</w:t>
      </w:r>
      <w:r>
        <w:rPr>
          <w:rFonts w:hint="eastAsia" w:ascii="宋体" w:hAnsi="宋体" w:eastAsia="宋体" w:cs="宋体"/>
          <w:b/>
          <w:bCs/>
          <w:color w:val="000000"/>
          <w:sz w:val="24"/>
          <w:szCs w:val="24"/>
          <w:highlight w:val="none"/>
          <w:lang w:eastAsia="zh-CN"/>
        </w:rPr>
        <w:t>、</w:t>
      </w:r>
      <w:r>
        <w:rPr>
          <w:rFonts w:hint="eastAsia" w:ascii="宋体" w:hAnsi="宋体" w:eastAsia="宋体" w:cs="宋体"/>
          <w:b/>
          <w:bCs/>
          <w:color w:val="000000"/>
          <w:sz w:val="24"/>
          <w:szCs w:val="24"/>
          <w:highlight w:val="none"/>
        </w:rPr>
        <w:t>减震垫</w:t>
      </w:r>
      <w:r>
        <w:rPr>
          <w:rFonts w:hint="eastAsia" w:ascii="宋体" w:hAnsi="宋体" w:eastAsia="宋体" w:cs="宋体"/>
          <w:b/>
          <w:bCs/>
          <w:color w:val="000000"/>
          <w:sz w:val="24"/>
          <w:szCs w:val="24"/>
          <w:highlight w:val="none"/>
          <w:lang w:eastAsia="zh-CN"/>
        </w:rPr>
        <w:t>（</w:t>
      </w:r>
      <w:r>
        <w:rPr>
          <w:rFonts w:hint="eastAsia" w:ascii="宋体" w:hAnsi="宋体" w:eastAsia="宋体" w:cs="宋体"/>
          <w:b/>
          <w:bCs/>
          <w:color w:val="000000"/>
          <w:sz w:val="24"/>
          <w:szCs w:val="24"/>
          <w:highlight w:val="none"/>
        </w:rPr>
        <w:t>弹性胶垫</w:t>
      </w:r>
      <w:r>
        <w:rPr>
          <w:rFonts w:hint="eastAsia" w:ascii="宋体" w:hAnsi="宋体" w:cs="宋体"/>
          <w:b/>
          <w:bCs/>
          <w:color w:val="000000"/>
          <w:sz w:val="24"/>
          <w:szCs w:val="24"/>
          <w:highlight w:val="none"/>
          <w:lang w:eastAsia="zh-CN"/>
        </w:rPr>
        <w:t>）</w:t>
      </w:r>
    </w:p>
    <w:p w14:paraId="33AAA403">
      <w:pPr>
        <w:pStyle w:val="60"/>
        <w:keepNext w:val="0"/>
        <w:keepLines w:val="0"/>
        <w:pageBreakBefore w:val="0"/>
        <w:wordWrap/>
        <w:overflowPunct/>
        <w:topLinePunct w:val="0"/>
        <w:bidi w:val="0"/>
        <w:spacing w:line="400" w:lineRule="exact"/>
        <w:ind w:firstLine="482" w:firstLineChars="200"/>
        <w:textAlignment w:val="auto"/>
        <w:rPr>
          <w:rFonts w:hint="eastAsia" w:ascii="宋体" w:hAnsi="宋体" w:eastAsia="宋体" w:cs="宋体"/>
          <w:color w:val="000000"/>
          <w:sz w:val="24"/>
          <w:szCs w:val="24"/>
          <w:highlight w:val="none"/>
          <w:u w:val="single"/>
          <w:lang w:eastAsia="zh-CN"/>
        </w:rPr>
      </w:pPr>
      <w:r>
        <w:rPr>
          <w:rFonts w:hint="eastAsia" w:ascii="宋体" w:hAnsi="宋体" w:eastAsia="宋体" w:cs="宋体"/>
          <w:b/>
          <w:bCs/>
          <w:color w:val="000000"/>
          <w:sz w:val="24"/>
          <w:szCs w:val="24"/>
          <w:highlight w:val="none"/>
          <w:lang w:eastAsia="zh-CN"/>
        </w:rPr>
        <w:t>规格尺寸：</w:t>
      </w:r>
      <w:r>
        <w:rPr>
          <w:rFonts w:hint="eastAsia" w:ascii="宋体" w:hAnsi="宋体" w:eastAsia="宋体" w:cs="宋体"/>
          <w:color w:val="000000"/>
          <w:sz w:val="24"/>
          <w:szCs w:val="24"/>
          <w:highlight w:val="none"/>
          <w:lang w:eastAsia="zh-CN"/>
        </w:rPr>
        <w:t>厚度≥18mm，宽度50mm（±1mm），长度50mm（±1mm）；运动木地板减震垫符合 GB/T 20239-2023《体育馆用木质地板》标准要求：</w:t>
      </w:r>
      <w:r>
        <w:rPr>
          <w:rFonts w:hint="eastAsia" w:ascii="宋体" w:hAnsi="宋体" w:eastAsia="宋体" w:cs="宋体"/>
          <w:b w:val="0"/>
          <w:bCs w:val="0"/>
          <w:color w:val="auto"/>
          <w:sz w:val="24"/>
          <w:szCs w:val="24"/>
          <w:highlight w:val="none"/>
          <w:u w:val="none"/>
          <w:lang w:val="en-US" w:eastAsia="zh-CN"/>
        </w:rPr>
        <w:t>减震垫须经过3000h以上高温测试后，压缩永久变形≤45%；</w:t>
      </w:r>
      <w:r>
        <w:rPr>
          <w:rFonts w:hint="eastAsia" w:ascii="宋体" w:hAnsi="宋体" w:eastAsia="宋体" w:cs="宋体"/>
          <w:color w:val="000000"/>
          <w:sz w:val="24"/>
          <w:szCs w:val="24"/>
          <w:highlight w:val="none"/>
          <w:u w:val="single"/>
          <w:lang w:eastAsia="zh-CN"/>
        </w:rPr>
        <w:t>表观密度：800kg/m</w:t>
      </w:r>
      <w:r>
        <w:rPr>
          <w:rFonts w:hint="eastAsia" w:ascii="宋体" w:hAnsi="宋体" w:eastAsia="宋体" w:cs="宋体"/>
          <w:color w:val="000000"/>
          <w:sz w:val="24"/>
          <w:szCs w:val="24"/>
          <w:highlight w:val="none"/>
          <w:u w:val="single"/>
          <w:vertAlign w:val="superscript"/>
          <w:lang w:eastAsia="zh-CN"/>
        </w:rPr>
        <w:t>3</w:t>
      </w:r>
      <w:r>
        <w:rPr>
          <w:rFonts w:hint="eastAsia" w:ascii="宋体" w:hAnsi="宋体" w:eastAsia="宋体" w:cs="宋体"/>
          <w:color w:val="000000"/>
          <w:sz w:val="24"/>
          <w:szCs w:val="24"/>
          <w:highlight w:val="none"/>
          <w:u w:val="single"/>
        </w:rPr>
        <w:t>～</w:t>
      </w:r>
      <w:r>
        <w:rPr>
          <w:rFonts w:hint="eastAsia" w:ascii="宋体" w:hAnsi="宋体" w:eastAsia="宋体" w:cs="宋体"/>
          <w:color w:val="000000"/>
          <w:sz w:val="24"/>
          <w:szCs w:val="24"/>
          <w:highlight w:val="none"/>
          <w:u w:val="single"/>
          <w:lang w:eastAsia="zh-CN"/>
        </w:rPr>
        <w:t>900kg/m</w:t>
      </w:r>
      <w:r>
        <w:rPr>
          <w:rFonts w:hint="eastAsia" w:ascii="宋体" w:hAnsi="宋体" w:eastAsia="宋体" w:cs="宋体"/>
          <w:color w:val="000000"/>
          <w:sz w:val="24"/>
          <w:szCs w:val="24"/>
          <w:highlight w:val="none"/>
          <w:u w:val="single"/>
          <w:vertAlign w:val="superscript"/>
          <w:lang w:eastAsia="zh-CN"/>
        </w:rPr>
        <w:t>3</w:t>
      </w:r>
      <w:r>
        <w:rPr>
          <w:rFonts w:hint="eastAsia" w:ascii="宋体" w:hAnsi="宋体" w:eastAsia="宋体" w:cs="宋体"/>
          <w:color w:val="000000"/>
          <w:sz w:val="24"/>
          <w:szCs w:val="24"/>
          <w:highlight w:val="none"/>
          <w:u w:val="single"/>
          <w:lang w:eastAsia="zh-CN"/>
        </w:rPr>
        <w:t>，拉伸强度≥0.35MP</w:t>
      </w:r>
      <w:r>
        <w:rPr>
          <w:rFonts w:hint="eastAsia" w:ascii="宋体" w:hAnsi="宋体" w:eastAsia="宋体" w:cs="宋体"/>
          <w:b w:val="0"/>
          <w:bCs w:val="0"/>
          <w:color w:val="auto"/>
          <w:sz w:val="24"/>
          <w:szCs w:val="24"/>
          <w:highlight w:val="none"/>
          <w:u w:val="single"/>
          <w:lang w:val="en-US" w:eastAsia="zh-CN"/>
        </w:rPr>
        <w:t>a，拉断伸长率≥50%，阻燃性能达到B2级及以上要求，拉伸强度变化率(降低)(热空气老化70℃X168h)≤15%；须在报价文件中提供由国家认可的检测机构出具的检测报告复印件进行佐证。</w:t>
      </w:r>
    </w:p>
    <w:p w14:paraId="59BAE1DC">
      <w:pPr>
        <w:keepNext w:val="0"/>
        <w:keepLines w:val="0"/>
        <w:pageBreakBefore w:val="0"/>
        <w:wordWrap/>
        <w:overflowPunct/>
        <w:topLinePunct w:val="0"/>
        <w:bidi w:val="0"/>
        <w:spacing w:line="400" w:lineRule="exact"/>
        <w:ind w:firstLine="482" w:firstLineChars="200"/>
        <w:jc w:val="left"/>
        <w:textAlignment w:val="auto"/>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2.8</w:t>
      </w:r>
      <w:r>
        <w:rPr>
          <w:rFonts w:hint="eastAsia" w:ascii="宋体" w:hAnsi="宋体" w:eastAsia="宋体" w:cs="宋体"/>
          <w:b/>
          <w:bCs/>
          <w:color w:val="000000"/>
          <w:sz w:val="24"/>
          <w:szCs w:val="24"/>
          <w:highlight w:val="none"/>
          <w:lang w:eastAsia="zh-CN"/>
        </w:rPr>
        <w:t>、</w:t>
      </w:r>
      <w:r>
        <w:rPr>
          <w:rFonts w:hint="eastAsia" w:ascii="宋体" w:hAnsi="宋体" w:eastAsia="宋体" w:cs="宋体"/>
          <w:b/>
          <w:bCs/>
          <w:color w:val="000000"/>
          <w:sz w:val="24"/>
          <w:szCs w:val="24"/>
          <w:highlight w:val="none"/>
        </w:rPr>
        <w:t>踢脚线</w:t>
      </w:r>
    </w:p>
    <w:p w14:paraId="1A6F8F89">
      <w:pPr>
        <w:pStyle w:val="5"/>
        <w:keepNext w:val="0"/>
        <w:keepLines w:val="0"/>
        <w:pageBreakBefore w:val="0"/>
        <w:wordWrap/>
        <w:overflowPunct/>
        <w:topLinePunct w:val="0"/>
        <w:bidi w:val="0"/>
        <w:spacing w:line="400" w:lineRule="exact"/>
        <w:ind w:left="0" w:leftChars="0" w:firstLine="482" w:firstLineChars="200"/>
        <w:jc w:val="left"/>
        <w:textAlignment w:val="auto"/>
        <w:rPr>
          <w:rFonts w:hint="eastAsia" w:ascii="宋体" w:hAnsi="宋体" w:eastAsia="宋体" w:cs="宋体"/>
          <w:color w:val="000000"/>
          <w:sz w:val="24"/>
          <w:highlight w:val="none"/>
        </w:rPr>
      </w:pPr>
      <w:r>
        <w:rPr>
          <w:rFonts w:hint="eastAsia" w:ascii="宋体" w:hAnsi="宋体" w:eastAsia="宋体" w:cs="宋体"/>
          <w:b/>
          <w:bCs/>
          <w:color w:val="000000"/>
          <w:sz w:val="24"/>
          <w:highlight w:val="none"/>
        </w:rPr>
        <w:t>规格尺寸：</w:t>
      </w:r>
      <w:r>
        <w:rPr>
          <w:rFonts w:hint="eastAsia" w:ascii="宋体" w:hAnsi="宋体" w:eastAsia="宋体" w:cs="宋体"/>
          <w:color w:val="000000"/>
          <w:sz w:val="24"/>
          <w:highlight w:val="none"/>
        </w:rPr>
        <w:t>厚度≥20mm，宽度78mm（±1mm）</w:t>
      </w:r>
      <w:r>
        <w:rPr>
          <w:rFonts w:hint="eastAsia" w:ascii="宋体" w:hAnsi="宋体" w:cs="宋体"/>
          <w:color w:val="000000"/>
          <w:sz w:val="24"/>
          <w:highlight w:val="none"/>
          <w:lang w:eastAsia="zh-CN"/>
        </w:rPr>
        <w:t>，</w:t>
      </w:r>
      <w:r>
        <w:rPr>
          <w:rFonts w:hint="eastAsia" w:ascii="宋体" w:hAnsi="宋体" w:eastAsia="宋体" w:cs="宋体"/>
          <w:color w:val="000000"/>
          <w:sz w:val="24"/>
          <w:highlight w:val="none"/>
        </w:rPr>
        <w:t>长度1800mm</w:t>
      </w:r>
      <w:r>
        <w:rPr>
          <w:rFonts w:hint="eastAsia" w:ascii="宋体" w:hAnsi="宋体" w:eastAsia="宋体" w:cs="宋体"/>
          <w:color w:val="000000"/>
          <w:sz w:val="24"/>
          <w:szCs w:val="24"/>
          <w:highlight w:val="none"/>
        </w:rPr>
        <w:t>（±1mm）</w:t>
      </w:r>
      <w:r>
        <w:rPr>
          <w:rFonts w:hint="eastAsia" w:ascii="宋体" w:hAnsi="宋体" w:eastAsia="宋体" w:cs="宋体"/>
          <w:color w:val="000000"/>
          <w:sz w:val="24"/>
          <w:highlight w:val="none"/>
        </w:rPr>
        <w:t>；踢脚线为实木，有透气孔。包含四个门入口的不锈钢压条。</w:t>
      </w:r>
    </w:p>
    <w:p w14:paraId="65CE9016">
      <w:pPr>
        <w:spacing w:line="400" w:lineRule="exact"/>
        <w:ind w:firstLine="482" w:firstLineChars="200"/>
        <w:jc w:val="left"/>
        <w:rPr>
          <w:rFonts w:hint="eastAsia" w:ascii="宋体" w:hAnsi="宋体" w:cs="宋体"/>
          <w:color w:val="000000"/>
          <w:sz w:val="24"/>
          <w:szCs w:val="24"/>
          <w:highlight w:val="none"/>
        </w:rPr>
      </w:pPr>
      <w:r>
        <w:rPr>
          <w:rFonts w:hint="eastAsia" w:ascii="宋体" w:hAnsi="宋体" w:eastAsia="宋体" w:cs="宋体"/>
          <w:b/>
          <w:bCs/>
          <w:color w:val="000000"/>
          <w:sz w:val="24"/>
          <w:szCs w:val="24"/>
          <w:highlight w:val="none"/>
        </w:rPr>
        <w:t>2.9</w:t>
      </w:r>
      <w:r>
        <w:rPr>
          <w:rFonts w:hint="eastAsia" w:ascii="宋体" w:hAnsi="宋体" w:eastAsia="宋体" w:cs="宋体"/>
          <w:b/>
          <w:bCs/>
          <w:color w:val="000000"/>
          <w:sz w:val="24"/>
          <w:szCs w:val="24"/>
          <w:highlight w:val="none"/>
          <w:lang w:eastAsia="zh-CN"/>
        </w:rPr>
        <w:t>、</w:t>
      </w:r>
      <w:r>
        <w:rPr>
          <w:rFonts w:hint="eastAsia" w:ascii="宋体" w:hAnsi="宋体" w:cs="宋体"/>
          <w:b/>
          <w:bCs/>
          <w:color w:val="000000"/>
          <w:sz w:val="24"/>
          <w:szCs w:val="24"/>
          <w:highlight w:val="none"/>
        </w:rPr>
        <w:t>安装要求</w:t>
      </w:r>
      <w:r>
        <w:rPr>
          <w:rFonts w:hint="eastAsia" w:ascii="宋体" w:hAnsi="宋体" w:cs="宋体"/>
          <w:b/>
          <w:bCs/>
          <w:color w:val="000000"/>
          <w:sz w:val="24"/>
          <w:szCs w:val="24"/>
          <w:highlight w:val="none"/>
          <w:lang w:eastAsia="zh-CN"/>
        </w:rPr>
        <w:t>：</w:t>
      </w:r>
      <w:r>
        <w:rPr>
          <w:rFonts w:hint="eastAsia" w:ascii="宋体" w:hAnsi="宋体" w:cs="宋体"/>
          <w:color w:val="000000"/>
          <w:sz w:val="24"/>
          <w:szCs w:val="24"/>
          <w:highlight w:val="none"/>
        </w:rPr>
        <w:t>运动木地板需采用紧固件进行加固，所用紧固件为体育木地板专用螺纹卷钉或U型钉，地面找平需根据实际需要进行找平。</w:t>
      </w:r>
    </w:p>
    <w:p w14:paraId="3E54D1DA">
      <w:pPr>
        <w:keepNext w:val="0"/>
        <w:keepLines w:val="0"/>
        <w:pageBreakBefore w:val="0"/>
        <w:wordWrap/>
        <w:overflowPunct/>
        <w:topLinePunct w:val="0"/>
        <w:bidi w:val="0"/>
        <w:spacing w:line="400" w:lineRule="exact"/>
        <w:jc w:val="left"/>
        <w:textAlignment w:val="auto"/>
        <w:rPr>
          <w:rFonts w:hint="eastAsia" w:ascii="宋体" w:hAnsi="宋体" w:eastAsia="宋体" w:cs="宋体"/>
          <w:b/>
          <w:bCs/>
          <w:color w:val="000000"/>
          <w:sz w:val="24"/>
          <w:szCs w:val="24"/>
          <w:highlight w:val="none"/>
        </w:rPr>
      </w:pPr>
      <w:r>
        <w:rPr>
          <w:rFonts w:hint="eastAsia" w:ascii="宋体" w:hAnsi="宋体" w:eastAsia="宋体" w:cs="宋体"/>
          <w:color w:val="000000"/>
          <w:sz w:val="24"/>
          <w:szCs w:val="24"/>
          <w:highlight w:val="none"/>
        </w:rPr>
        <w:t xml:space="preserve">    </w:t>
      </w:r>
      <w:r>
        <w:rPr>
          <w:rFonts w:hint="eastAsia" w:ascii="宋体" w:hAnsi="宋体" w:eastAsia="宋体" w:cs="宋体"/>
          <w:b/>
          <w:bCs/>
          <w:color w:val="000000"/>
          <w:sz w:val="24"/>
          <w:szCs w:val="24"/>
          <w:highlight w:val="none"/>
        </w:rPr>
        <w:t>2.10</w:t>
      </w:r>
      <w:r>
        <w:rPr>
          <w:rFonts w:hint="eastAsia" w:ascii="宋体" w:hAnsi="宋体" w:eastAsia="宋体" w:cs="宋体"/>
          <w:b/>
          <w:bCs/>
          <w:color w:val="000000"/>
          <w:sz w:val="24"/>
          <w:szCs w:val="24"/>
          <w:highlight w:val="none"/>
          <w:lang w:eastAsia="zh-CN"/>
        </w:rPr>
        <w:t>、</w:t>
      </w:r>
      <w:r>
        <w:rPr>
          <w:rFonts w:hint="eastAsia" w:ascii="宋体" w:hAnsi="宋体" w:eastAsia="宋体" w:cs="宋体"/>
          <w:b/>
          <w:bCs/>
          <w:color w:val="000000"/>
          <w:sz w:val="24"/>
          <w:szCs w:val="24"/>
          <w:highlight w:val="none"/>
        </w:rPr>
        <w:t>安装时需</w:t>
      </w:r>
      <w:r>
        <w:rPr>
          <w:rFonts w:hint="eastAsia" w:ascii="宋体" w:hAnsi="宋体" w:cs="宋体"/>
          <w:b/>
          <w:bCs/>
          <w:color w:val="000000"/>
          <w:sz w:val="24"/>
          <w:szCs w:val="24"/>
          <w:highlight w:val="none"/>
          <w:lang w:val="en-US" w:eastAsia="zh-CN"/>
        </w:rPr>
        <w:t>对</w:t>
      </w:r>
      <w:r>
        <w:rPr>
          <w:rFonts w:hint="eastAsia" w:ascii="宋体" w:hAnsi="宋体" w:eastAsia="宋体" w:cs="宋体"/>
          <w:b/>
          <w:bCs/>
          <w:color w:val="000000"/>
          <w:sz w:val="24"/>
          <w:szCs w:val="24"/>
          <w:highlight w:val="none"/>
        </w:rPr>
        <w:t>场地</w:t>
      </w:r>
      <w:r>
        <w:rPr>
          <w:rFonts w:hint="eastAsia" w:ascii="宋体" w:hAnsi="宋体" w:eastAsia="宋体" w:cs="宋体"/>
          <w:b/>
          <w:bCs/>
          <w:color w:val="000000"/>
          <w:sz w:val="24"/>
          <w:szCs w:val="24"/>
          <w:highlight w:val="none"/>
          <w:lang w:val="en-US" w:eastAsia="zh-CN"/>
        </w:rPr>
        <w:t>进行</w:t>
      </w:r>
      <w:r>
        <w:rPr>
          <w:rFonts w:hint="eastAsia" w:ascii="宋体" w:hAnsi="宋体" w:eastAsia="宋体" w:cs="宋体"/>
          <w:b/>
          <w:bCs/>
          <w:color w:val="000000"/>
          <w:sz w:val="24"/>
          <w:szCs w:val="24"/>
          <w:highlight w:val="none"/>
        </w:rPr>
        <w:t>防白蚁处理。</w:t>
      </w:r>
    </w:p>
    <w:p w14:paraId="3A209D46">
      <w:pPr>
        <w:keepNext w:val="0"/>
        <w:keepLines w:val="0"/>
        <w:pageBreakBefore w:val="0"/>
        <w:kinsoku/>
        <w:wordWrap/>
        <w:overflowPunct/>
        <w:topLinePunct w:val="0"/>
        <w:autoSpaceDE/>
        <w:autoSpaceDN/>
        <w:bidi w:val="0"/>
        <w:adjustRightInd/>
        <w:snapToGrid/>
        <w:spacing w:line="400" w:lineRule="exact"/>
        <w:ind w:firstLine="481"/>
        <w:rPr>
          <w:rFonts w:ascii="宋体" w:hAnsi="宋体"/>
          <w:b/>
          <w:bCs/>
          <w:sz w:val="24"/>
          <w:szCs w:val="24"/>
        </w:rPr>
      </w:pPr>
      <w:r>
        <w:rPr>
          <w:rFonts w:hint="eastAsia" w:ascii="宋体" w:hAnsi="宋体"/>
          <w:b/>
          <w:bCs/>
          <w:sz w:val="24"/>
          <w:szCs w:val="24"/>
        </w:rPr>
        <w:t>（三）商务条件</w:t>
      </w:r>
    </w:p>
    <w:p w14:paraId="1AD0E954">
      <w:pPr>
        <w:keepNext w:val="0"/>
        <w:keepLines w:val="0"/>
        <w:pageBreakBefore w:val="0"/>
        <w:kinsoku/>
        <w:wordWrap/>
        <w:overflowPunct/>
        <w:topLinePunct w:val="0"/>
        <w:autoSpaceDE/>
        <w:autoSpaceDN/>
        <w:bidi w:val="0"/>
        <w:adjustRightInd/>
        <w:snapToGrid/>
        <w:spacing w:line="400" w:lineRule="exact"/>
        <w:ind w:firstLine="481"/>
        <w:rPr>
          <w:rFonts w:hint="eastAsia" w:ascii="宋体" w:hAnsi="宋体" w:eastAsia="宋体" w:cs="宋体"/>
          <w:color w:val="auto"/>
          <w:sz w:val="24"/>
          <w:szCs w:val="24"/>
        </w:rPr>
      </w:pPr>
      <w:r>
        <w:rPr>
          <w:rFonts w:hint="eastAsia" w:ascii="宋体" w:hAnsi="宋体"/>
          <w:color w:val="auto"/>
          <w:sz w:val="24"/>
          <w:szCs w:val="24"/>
        </w:rPr>
        <w:t>1、</w:t>
      </w:r>
      <w:r>
        <w:rPr>
          <w:rFonts w:hint="eastAsia" w:ascii="宋体" w:hAnsi="宋体" w:eastAsia="宋体" w:cs="宋体"/>
          <w:color w:val="auto"/>
          <w:sz w:val="24"/>
          <w:szCs w:val="24"/>
        </w:rPr>
        <w:t>交付地点：福建农林大学白鹭体育馆羽毛球馆。</w:t>
      </w:r>
    </w:p>
    <w:p w14:paraId="253358B0">
      <w:pPr>
        <w:pStyle w:val="11"/>
        <w:keepNext w:val="0"/>
        <w:keepLines w:val="0"/>
        <w:pageBreakBefore w:val="0"/>
        <w:kinsoku/>
        <w:wordWrap/>
        <w:overflowPunct/>
        <w:topLinePunct w:val="0"/>
        <w:autoSpaceDE/>
        <w:autoSpaceDN/>
        <w:bidi w:val="0"/>
        <w:adjustRightInd/>
        <w:snapToGrid/>
        <w:spacing w:after="0" w:line="400" w:lineRule="exact"/>
        <w:ind w:left="0" w:leftChars="0" w:firstLine="480"/>
        <w:rPr>
          <w:rFonts w:ascii="宋体" w:hAnsi="宋体"/>
          <w:color w:val="auto"/>
          <w:sz w:val="24"/>
        </w:rPr>
      </w:pPr>
      <w:r>
        <w:rPr>
          <w:rFonts w:hint="eastAsia" w:ascii="宋体" w:hAnsi="宋体" w:eastAsia="宋体" w:cs="宋体"/>
          <w:color w:val="auto"/>
          <w:sz w:val="24"/>
          <w:szCs w:val="24"/>
        </w:rPr>
        <w:t>2、</w:t>
      </w:r>
      <w:r>
        <w:rPr>
          <w:rFonts w:hint="eastAsia" w:ascii="宋体" w:hAnsi="宋体" w:eastAsia="宋体" w:cs="宋体"/>
          <w:color w:val="auto"/>
          <w:sz w:val="24"/>
          <w:szCs w:val="24"/>
          <w:lang w:val="en-US" w:eastAsia="zh-CN"/>
        </w:rPr>
        <w:t>交付时间：合同签订之日起</w:t>
      </w:r>
      <w:r>
        <w:rPr>
          <w:rFonts w:hint="eastAsia" w:ascii="宋体" w:hAnsi="宋体" w:cs="宋体"/>
          <w:color w:val="auto"/>
          <w:sz w:val="24"/>
          <w:szCs w:val="24"/>
          <w:lang w:val="en-US" w:eastAsia="zh-CN"/>
        </w:rPr>
        <w:t>45</w:t>
      </w:r>
      <w:r>
        <w:rPr>
          <w:rFonts w:hint="eastAsia" w:ascii="宋体" w:hAnsi="宋体" w:eastAsia="宋体" w:cs="宋体"/>
          <w:color w:val="auto"/>
          <w:sz w:val="24"/>
          <w:szCs w:val="24"/>
          <w:lang w:val="en-US" w:eastAsia="zh-CN"/>
        </w:rPr>
        <w:t>个日历日内供货并安装调试完毕，采购人在规定期限内组织验收。若因采购人原因或不可抗力等因素导致</w:t>
      </w:r>
      <w:r>
        <w:rPr>
          <w:rFonts w:hint="default" w:ascii="Times New Roman" w:hAnsi="Times New Roman" w:eastAsia="宋体" w:cs="Times New Roman"/>
          <w:color w:val="auto"/>
          <w:sz w:val="24"/>
          <w:szCs w:val="24"/>
          <w:lang w:val="en-US" w:eastAsia="zh-CN"/>
        </w:rPr>
        <w:t>的延迟交付，交付期可顺延。</w:t>
      </w:r>
    </w:p>
    <w:p w14:paraId="20D465F0">
      <w:pPr>
        <w:pStyle w:val="11"/>
        <w:keepNext w:val="0"/>
        <w:keepLines w:val="0"/>
        <w:pageBreakBefore w:val="0"/>
        <w:kinsoku/>
        <w:wordWrap/>
        <w:overflowPunct/>
        <w:topLinePunct w:val="0"/>
        <w:autoSpaceDE/>
        <w:autoSpaceDN/>
        <w:bidi w:val="0"/>
        <w:adjustRightInd/>
        <w:snapToGrid/>
        <w:spacing w:after="0" w:line="400" w:lineRule="exact"/>
        <w:ind w:left="0" w:leftChars="0" w:firstLine="480"/>
        <w:rPr>
          <w:rFonts w:ascii="宋体" w:hAnsi="宋体"/>
          <w:color w:val="auto"/>
        </w:rPr>
      </w:pPr>
      <w:r>
        <w:rPr>
          <w:rFonts w:hint="eastAsia" w:ascii="宋体" w:hAnsi="宋体"/>
          <w:color w:val="auto"/>
          <w:sz w:val="24"/>
          <w:szCs w:val="24"/>
          <w:lang w:val="en-US" w:eastAsia="zh-CN"/>
        </w:rPr>
        <w:t>3、</w:t>
      </w:r>
      <w:r>
        <w:rPr>
          <w:rFonts w:hint="eastAsia" w:ascii="宋体" w:hAnsi="宋体"/>
          <w:color w:val="auto"/>
          <w:sz w:val="24"/>
          <w:szCs w:val="24"/>
        </w:rPr>
        <w:t>交付条件：</w:t>
      </w:r>
      <w:r>
        <w:rPr>
          <w:rFonts w:hint="eastAsia" w:ascii="宋体" w:hAnsi="宋体"/>
          <w:color w:val="auto"/>
          <w:sz w:val="24"/>
        </w:rPr>
        <w:t>验收合格交付采购人使用。</w:t>
      </w:r>
    </w:p>
    <w:p w14:paraId="369514A5">
      <w:pPr>
        <w:pStyle w:val="11"/>
        <w:keepNext w:val="0"/>
        <w:keepLines w:val="0"/>
        <w:pageBreakBefore w:val="0"/>
        <w:kinsoku/>
        <w:wordWrap/>
        <w:overflowPunct/>
        <w:topLinePunct w:val="0"/>
        <w:autoSpaceDE/>
        <w:autoSpaceDN/>
        <w:bidi w:val="0"/>
        <w:adjustRightInd/>
        <w:snapToGrid/>
        <w:spacing w:after="0" w:line="400" w:lineRule="exact"/>
        <w:ind w:left="0" w:leftChars="0" w:firstLine="480"/>
        <w:rPr>
          <w:rFonts w:hint="eastAsia" w:ascii="宋体" w:hAnsi="宋体" w:eastAsia="宋体" w:cs="Times New Roman"/>
          <w:color w:val="auto"/>
          <w:sz w:val="24"/>
        </w:rPr>
      </w:pPr>
      <w:r>
        <w:rPr>
          <w:rFonts w:hint="eastAsia" w:ascii="宋体" w:hAnsi="宋体"/>
          <w:color w:val="auto"/>
          <w:sz w:val="24"/>
          <w:szCs w:val="24"/>
          <w:lang w:val="en-US" w:eastAsia="zh-CN"/>
        </w:rPr>
        <w:t>4、</w:t>
      </w:r>
      <w:r>
        <w:rPr>
          <w:rFonts w:hint="eastAsia" w:ascii="宋体" w:hAnsi="宋体"/>
          <w:color w:val="auto"/>
          <w:sz w:val="24"/>
          <w:szCs w:val="24"/>
        </w:rPr>
        <w:t>履约保证金：履约保证金百分比：</w:t>
      </w:r>
      <w:r>
        <w:rPr>
          <w:rFonts w:hint="eastAsia" w:ascii="宋体" w:hAnsi="宋体"/>
          <w:color w:val="auto"/>
          <w:sz w:val="24"/>
          <w:szCs w:val="24"/>
          <w:lang w:val="en-US" w:eastAsia="zh-CN"/>
        </w:rPr>
        <w:t>5</w:t>
      </w:r>
      <w:r>
        <w:rPr>
          <w:rFonts w:hint="eastAsia" w:ascii="宋体" w:hAnsi="宋体"/>
          <w:color w:val="auto"/>
          <w:sz w:val="24"/>
          <w:szCs w:val="24"/>
        </w:rPr>
        <w:t>%。说明：成交供应商在签订采购合同前三日内应向采购人缴纳合同总金额</w:t>
      </w:r>
      <w:r>
        <w:rPr>
          <w:rFonts w:hint="eastAsia" w:ascii="宋体" w:hAnsi="宋体"/>
          <w:color w:val="auto"/>
          <w:sz w:val="24"/>
          <w:szCs w:val="24"/>
          <w:lang w:val="en-US" w:eastAsia="zh-CN"/>
        </w:rPr>
        <w:t>5</w:t>
      </w:r>
      <w:r>
        <w:rPr>
          <w:rFonts w:hint="eastAsia" w:ascii="宋体" w:hAnsi="宋体"/>
          <w:color w:val="auto"/>
          <w:sz w:val="24"/>
          <w:szCs w:val="24"/>
        </w:rPr>
        <w:t>%的履约保证金，该履约保证金将在验收合格后且成交供应商无违约的前提下无息退还。如果是以保函形式缴纳履约保证金的，成交供应商必须开具见索即付(无条件支付)银行保函，且保函有效期(即到期时间)必须为验收合格后再延长6个月</w:t>
      </w:r>
      <w:r>
        <w:rPr>
          <w:rFonts w:hint="eastAsia" w:ascii="宋体" w:hAnsi="宋体" w:eastAsia="宋体" w:cs="Times New Roman"/>
          <w:color w:val="auto"/>
          <w:sz w:val="24"/>
        </w:rPr>
        <w:t>。</w:t>
      </w:r>
    </w:p>
    <w:p w14:paraId="49BA10C5">
      <w:pPr>
        <w:keepNext w:val="0"/>
        <w:keepLines w:val="0"/>
        <w:pageBreakBefore w:val="0"/>
        <w:kinsoku/>
        <w:wordWrap/>
        <w:overflowPunct/>
        <w:topLinePunct w:val="0"/>
        <w:autoSpaceDE/>
        <w:autoSpaceDN/>
        <w:bidi w:val="0"/>
        <w:adjustRightInd/>
        <w:snapToGrid/>
        <w:spacing w:line="400" w:lineRule="exact"/>
        <w:ind w:firstLine="481"/>
        <w:rPr>
          <w:rFonts w:ascii="宋体" w:hAnsi="宋体"/>
          <w:color w:val="auto"/>
          <w:sz w:val="24"/>
          <w:szCs w:val="24"/>
        </w:rPr>
      </w:pPr>
      <w:r>
        <w:rPr>
          <w:rFonts w:hint="eastAsia" w:ascii="宋体" w:hAnsi="宋体" w:eastAsia="宋体" w:cs="Times New Roman"/>
          <w:color w:val="auto"/>
          <w:sz w:val="24"/>
        </w:rPr>
        <w:t>5、付款方式：</w:t>
      </w:r>
      <w:r>
        <w:rPr>
          <w:rFonts w:hint="default" w:ascii="宋体" w:hAnsi="宋体" w:eastAsia="宋体" w:cs="Times New Roman"/>
          <w:color w:val="auto"/>
          <w:sz w:val="24"/>
          <w:lang w:val="en-US" w:eastAsia="zh-CN"/>
        </w:rPr>
        <w:t>设备完成安装、调试及按合同要求验收合格运行一个月后无质量问题的情况下一次性全额付款（成交供应商须提供全额发票，若采购的产品为国产设备的，一般纳税人须开具增值税专用发票，小规模纳税人不能开具增值税专用发票的需提供相关证明材料，温馨提醒：专用设备发票报销期限原则上为发票开具之日起至次年3月31日止）</w:t>
      </w:r>
    </w:p>
    <w:p w14:paraId="7927C4AA">
      <w:pPr>
        <w:keepNext w:val="0"/>
        <w:keepLines w:val="0"/>
        <w:pageBreakBefore w:val="0"/>
        <w:kinsoku/>
        <w:wordWrap/>
        <w:overflowPunct/>
        <w:topLinePunct w:val="0"/>
        <w:autoSpaceDE/>
        <w:autoSpaceDN/>
        <w:bidi w:val="0"/>
        <w:adjustRightInd/>
        <w:snapToGrid/>
        <w:spacing w:line="400" w:lineRule="exact"/>
        <w:ind w:firstLine="480" w:firstLineChars="200"/>
        <w:rPr>
          <w:rFonts w:ascii="宋体" w:hAnsi="宋体"/>
          <w:color w:val="auto"/>
          <w:sz w:val="24"/>
          <w:szCs w:val="24"/>
        </w:rPr>
      </w:pPr>
      <w:r>
        <w:rPr>
          <w:rFonts w:hint="eastAsia" w:ascii="宋体" w:hAnsi="宋体"/>
          <w:color w:val="auto"/>
          <w:sz w:val="24"/>
          <w:szCs w:val="24"/>
        </w:rPr>
        <w:t>6、质量标准：</w:t>
      </w:r>
      <w:r>
        <w:rPr>
          <w:rFonts w:hint="eastAsia" w:ascii="宋体" w:hAnsi="宋体" w:eastAsia="宋体" w:cs="Times New Roman"/>
          <w:color w:val="auto"/>
          <w:sz w:val="24"/>
          <w:szCs w:val="24"/>
          <w:highlight w:val="none"/>
        </w:rPr>
        <w:t xml:space="preserve">成交供应商所提供的货物必须是原厂生产的、全新的、未使用过的(包括零部件)，并完全符合原厂质量检测标准（以说明书为准）和国家质量检测标准以及合同规定的质量规格和性能要求。成交供应商不按合同约定提交货物所产生的任何费用由成交供应商负责，采购人对由此所引起的变动可以不予确认。 </w:t>
      </w:r>
    </w:p>
    <w:p w14:paraId="429D8CDE">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lang w:eastAsia="zh-CN"/>
        </w:rPr>
      </w:pPr>
      <w:r>
        <w:rPr>
          <w:rFonts w:hint="eastAsia" w:ascii="宋体" w:hAnsi="宋体" w:eastAsia="宋体" w:cs="Times New Roman"/>
          <w:color w:val="auto"/>
          <w:sz w:val="24"/>
          <w:szCs w:val="24"/>
          <w:highlight w:val="none"/>
          <w:lang w:val="en-US" w:eastAsia="zh-CN"/>
        </w:rPr>
        <w:t>7、</w:t>
      </w:r>
      <w:r>
        <w:rPr>
          <w:rFonts w:hint="eastAsia" w:ascii="宋体" w:hAnsi="宋体" w:eastAsia="宋体" w:cs="Times New Roman"/>
          <w:color w:val="auto"/>
          <w:sz w:val="24"/>
          <w:szCs w:val="24"/>
          <w:highlight w:val="none"/>
        </w:rPr>
        <w:t>货物包装方式、安装</w:t>
      </w:r>
      <w:r>
        <w:rPr>
          <w:rFonts w:hint="eastAsia" w:ascii="宋体" w:hAnsi="宋体" w:eastAsia="宋体" w:cs="Times New Roman"/>
          <w:color w:val="auto"/>
          <w:sz w:val="24"/>
          <w:szCs w:val="24"/>
          <w:highlight w:val="none"/>
          <w:lang w:eastAsia="zh-CN"/>
        </w:rPr>
        <w:t>：</w:t>
      </w:r>
    </w:p>
    <w:p w14:paraId="04CEA21A">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7.1包装：货物交货时应按国家有关标准要求进行包装。</w:t>
      </w:r>
    </w:p>
    <w:p w14:paraId="3778FD46">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7.2包装必须与运输方式相适应，包装方式的确定及包装费用均由成交供应商负责；由于不适当的包装而造成货物在运输过程中有任何损坏由成交供应商负责。</w:t>
      </w:r>
    </w:p>
    <w:p w14:paraId="7EF4594D">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注：包装应足以承受整个过程中的运输、转运、装卸、储存等，充分考虑到运输途中的各种情况(如暴露于恶劣气候等)和项目所在地的气候特点，以及露天存放的需要。</w:t>
      </w:r>
    </w:p>
    <w:p w14:paraId="20D2A389">
      <w:pPr>
        <w:keepNext w:val="0"/>
        <w:keepLines w:val="0"/>
        <w:pageBreakBefore w:val="0"/>
        <w:kinsoku/>
        <w:wordWrap/>
        <w:overflowPunct/>
        <w:topLinePunct w:val="0"/>
        <w:autoSpaceDE/>
        <w:autoSpaceDN/>
        <w:bidi w:val="0"/>
        <w:adjustRightInd/>
        <w:snapToGrid/>
        <w:spacing w:line="400" w:lineRule="exact"/>
        <w:ind w:firstLine="480" w:firstLineChars="200"/>
        <w:rPr>
          <w:rFonts w:hint="default"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rPr>
        <w:t>7.3</w:t>
      </w:r>
      <w:r>
        <w:rPr>
          <w:rFonts w:hint="eastAsia" w:ascii="宋体" w:hAnsi="宋体" w:cs="Times New Roman"/>
          <w:color w:val="auto"/>
          <w:sz w:val="24"/>
          <w:szCs w:val="24"/>
          <w:highlight w:val="none"/>
          <w:lang w:val="en-US" w:eastAsia="zh-CN"/>
        </w:rPr>
        <w:t>竞价人</w:t>
      </w:r>
      <w:r>
        <w:rPr>
          <w:rFonts w:hint="eastAsia" w:ascii="宋体" w:hAnsi="宋体" w:eastAsia="宋体" w:cs="Times New Roman"/>
          <w:color w:val="auto"/>
          <w:sz w:val="24"/>
          <w:szCs w:val="24"/>
          <w:highlight w:val="none"/>
        </w:rPr>
        <w:t>须在采购人指定的地点进行货物的安装，安装所需的相应配套设施由成交供应商自行负责解决。如成交供应商不按合同约定提交货物所产生的任何费用由成交供应商负责，采购人对由此所引起的变动不予确认。</w:t>
      </w:r>
    </w:p>
    <w:p w14:paraId="749107EA">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8、售后服务要求</w:t>
      </w:r>
    </w:p>
    <w:p w14:paraId="5FCD8FBC">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cs="Times New Roman"/>
          <w:color w:val="auto"/>
          <w:sz w:val="24"/>
          <w:szCs w:val="24"/>
          <w:highlight w:val="none"/>
          <w:lang w:val="en-US" w:eastAsia="zh-CN"/>
        </w:rPr>
        <w:t>8</w:t>
      </w:r>
      <w:r>
        <w:rPr>
          <w:rFonts w:hint="eastAsia" w:ascii="宋体" w:hAnsi="宋体" w:eastAsia="宋体" w:cs="Times New Roman"/>
          <w:color w:val="auto"/>
          <w:sz w:val="24"/>
          <w:szCs w:val="24"/>
          <w:highlight w:val="none"/>
        </w:rPr>
        <w:t>.1质量保修期：</w:t>
      </w:r>
      <w:r>
        <w:rPr>
          <w:rFonts w:hint="eastAsia" w:ascii="宋体" w:hAnsi="宋体" w:cs="Times New Roman"/>
          <w:color w:val="auto"/>
          <w:sz w:val="24"/>
          <w:szCs w:val="24"/>
          <w:highlight w:val="none"/>
          <w:lang w:val="en-US" w:eastAsia="zh-CN"/>
        </w:rPr>
        <w:t>自</w:t>
      </w:r>
      <w:r>
        <w:rPr>
          <w:rFonts w:hint="eastAsia" w:ascii="宋体" w:hAnsi="宋体" w:eastAsia="宋体" w:cs="Times New Roman"/>
          <w:color w:val="auto"/>
          <w:sz w:val="24"/>
          <w:szCs w:val="24"/>
          <w:highlight w:val="none"/>
        </w:rPr>
        <w:t>验收合格</w:t>
      </w:r>
      <w:r>
        <w:rPr>
          <w:rFonts w:hint="eastAsia" w:ascii="宋体" w:hAnsi="宋体" w:cs="Times New Roman"/>
          <w:color w:val="auto"/>
          <w:sz w:val="24"/>
          <w:szCs w:val="24"/>
          <w:highlight w:val="none"/>
          <w:lang w:val="en-US" w:eastAsia="zh-CN"/>
        </w:rPr>
        <w:t>之日起不少于</w:t>
      </w:r>
      <w:r>
        <w:rPr>
          <w:rFonts w:hint="eastAsia" w:ascii="宋体" w:hAnsi="宋体" w:eastAsia="宋体" w:cs="Times New Roman"/>
          <w:color w:val="auto"/>
          <w:sz w:val="24"/>
          <w:szCs w:val="24"/>
          <w:highlight w:val="none"/>
        </w:rPr>
        <w:t>5年。</w:t>
      </w:r>
      <w:r>
        <w:rPr>
          <w:rFonts w:hint="eastAsia" w:ascii="宋体" w:hAnsi="宋体" w:cs="Times New Roman"/>
          <w:color w:val="auto"/>
          <w:sz w:val="24"/>
          <w:szCs w:val="24"/>
          <w:highlight w:val="none"/>
          <w:lang w:val="en-US" w:eastAsia="zh-CN"/>
        </w:rPr>
        <w:t>成交供应商须委派</w:t>
      </w:r>
      <w:r>
        <w:rPr>
          <w:rFonts w:hint="eastAsia" w:ascii="宋体" w:hAnsi="宋体" w:eastAsia="宋体" w:cs="Times New Roman"/>
          <w:color w:val="auto"/>
          <w:sz w:val="24"/>
          <w:szCs w:val="24"/>
          <w:highlight w:val="none"/>
        </w:rPr>
        <w:t>专业工程师</w:t>
      </w:r>
      <w:r>
        <w:rPr>
          <w:rFonts w:hint="eastAsia" w:ascii="宋体" w:hAnsi="宋体" w:cs="Times New Roman"/>
          <w:color w:val="auto"/>
          <w:sz w:val="24"/>
          <w:szCs w:val="24"/>
          <w:highlight w:val="none"/>
          <w:lang w:val="en-US" w:eastAsia="zh-CN"/>
        </w:rPr>
        <w:t>提供</w:t>
      </w:r>
      <w:r>
        <w:rPr>
          <w:rFonts w:hint="eastAsia" w:ascii="宋体" w:hAnsi="宋体" w:eastAsia="宋体" w:cs="Times New Roman"/>
          <w:color w:val="auto"/>
          <w:sz w:val="24"/>
          <w:szCs w:val="24"/>
          <w:highlight w:val="none"/>
        </w:rPr>
        <w:t>免费安装</w:t>
      </w:r>
      <w:r>
        <w:rPr>
          <w:rFonts w:hint="eastAsia" w:ascii="宋体" w:hAnsi="宋体" w:cs="Times New Roman"/>
          <w:color w:val="auto"/>
          <w:sz w:val="24"/>
          <w:szCs w:val="24"/>
          <w:highlight w:val="none"/>
          <w:lang w:val="en-US" w:eastAsia="zh-CN"/>
        </w:rPr>
        <w:t>及</w:t>
      </w:r>
      <w:r>
        <w:rPr>
          <w:rFonts w:hint="eastAsia" w:ascii="宋体" w:hAnsi="宋体" w:eastAsia="宋体" w:cs="Times New Roman"/>
          <w:color w:val="auto"/>
          <w:sz w:val="24"/>
          <w:szCs w:val="24"/>
          <w:highlight w:val="none"/>
        </w:rPr>
        <w:t>调试</w:t>
      </w:r>
      <w:r>
        <w:rPr>
          <w:rFonts w:hint="eastAsia" w:ascii="宋体" w:hAnsi="宋体" w:cs="Times New Roman"/>
          <w:color w:val="auto"/>
          <w:sz w:val="24"/>
          <w:szCs w:val="24"/>
          <w:highlight w:val="none"/>
          <w:lang w:val="en-US" w:eastAsia="zh-CN"/>
        </w:rPr>
        <w:t>服务</w:t>
      </w:r>
      <w:r>
        <w:rPr>
          <w:rFonts w:hint="eastAsia" w:ascii="宋体" w:hAnsi="宋体" w:cs="Times New Roman"/>
          <w:color w:val="auto"/>
          <w:sz w:val="24"/>
          <w:szCs w:val="24"/>
          <w:highlight w:val="none"/>
          <w:lang w:eastAsia="zh-CN"/>
        </w:rPr>
        <w:t>，</w:t>
      </w:r>
      <w:r>
        <w:rPr>
          <w:rFonts w:hint="eastAsia" w:ascii="宋体" w:hAnsi="宋体" w:cs="Times New Roman"/>
          <w:color w:val="auto"/>
          <w:sz w:val="24"/>
          <w:szCs w:val="24"/>
          <w:highlight w:val="none"/>
          <w:lang w:val="en-US" w:eastAsia="zh-CN"/>
        </w:rPr>
        <w:t>并</w:t>
      </w:r>
      <w:r>
        <w:rPr>
          <w:rFonts w:hint="eastAsia" w:ascii="宋体" w:hAnsi="宋体" w:eastAsia="宋体" w:cs="Times New Roman"/>
          <w:color w:val="auto"/>
          <w:sz w:val="24"/>
          <w:szCs w:val="24"/>
          <w:highlight w:val="none"/>
        </w:rPr>
        <w:t>提供终身维修维护服务。保修期内服务内容包括：免费上门维修</w:t>
      </w:r>
      <w:r>
        <w:rPr>
          <w:rFonts w:hint="eastAsia" w:ascii="宋体" w:hAnsi="宋体" w:cs="Times New Roman"/>
          <w:color w:val="auto"/>
          <w:sz w:val="24"/>
          <w:szCs w:val="24"/>
          <w:highlight w:val="none"/>
          <w:lang w:eastAsia="zh-CN"/>
        </w:rPr>
        <w:t>、</w:t>
      </w:r>
      <w:r>
        <w:rPr>
          <w:rFonts w:hint="eastAsia" w:ascii="宋体" w:hAnsi="宋体" w:eastAsia="宋体" w:cs="Times New Roman"/>
          <w:color w:val="auto"/>
          <w:sz w:val="24"/>
          <w:szCs w:val="24"/>
          <w:highlight w:val="none"/>
        </w:rPr>
        <w:t>保养及更换配件；接到采购人故障通知后</w:t>
      </w:r>
      <w:r>
        <w:rPr>
          <w:rFonts w:hint="eastAsia" w:ascii="宋体" w:hAnsi="宋体" w:cs="Times New Roman"/>
          <w:color w:val="auto"/>
          <w:sz w:val="24"/>
          <w:szCs w:val="24"/>
          <w:highlight w:val="none"/>
          <w:lang w:eastAsia="zh-CN"/>
        </w:rPr>
        <w:t>，</w:t>
      </w:r>
      <w:r>
        <w:rPr>
          <w:rFonts w:hint="eastAsia" w:ascii="宋体" w:hAnsi="宋体" w:eastAsia="宋体" w:cs="Times New Roman"/>
          <w:color w:val="auto"/>
          <w:sz w:val="24"/>
          <w:szCs w:val="24"/>
          <w:highlight w:val="none"/>
        </w:rPr>
        <w:t>2小时内响应，24小时内委派专业技术人员到现场提供免费咨询、维修和更换缺陷的零部件等服务，并及时填写维修报告(包括故障原因、处理情况及采购人意见及维护建议等)</w:t>
      </w:r>
      <w:r>
        <w:rPr>
          <w:rFonts w:hint="eastAsia" w:ascii="宋体" w:hAnsi="宋体" w:cs="Times New Roman"/>
          <w:color w:val="auto"/>
          <w:sz w:val="24"/>
          <w:szCs w:val="24"/>
          <w:highlight w:val="none"/>
          <w:lang w:eastAsia="zh-CN"/>
        </w:rPr>
        <w:t>，</w:t>
      </w:r>
      <w:r>
        <w:rPr>
          <w:rFonts w:hint="eastAsia" w:ascii="宋体" w:hAnsi="宋体" w:eastAsia="宋体" w:cs="Times New Roman"/>
          <w:color w:val="auto"/>
          <w:sz w:val="24"/>
          <w:szCs w:val="24"/>
          <w:highlight w:val="none"/>
        </w:rPr>
        <w:t>报采购人备案，若48小时内无法排除故障，则应先提供同样</w:t>
      </w:r>
      <w:r>
        <w:rPr>
          <w:rFonts w:hint="eastAsia" w:ascii="宋体" w:hAnsi="宋体" w:cs="Times New Roman"/>
          <w:color w:val="auto"/>
          <w:sz w:val="24"/>
          <w:szCs w:val="24"/>
          <w:highlight w:val="none"/>
          <w:lang w:val="en-US" w:eastAsia="zh-CN"/>
        </w:rPr>
        <w:t>规格的</w:t>
      </w:r>
      <w:r>
        <w:rPr>
          <w:rFonts w:hint="eastAsia" w:ascii="宋体" w:hAnsi="宋体" w:eastAsia="宋体" w:cs="Times New Roman"/>
          <w:color w:val="auto"/>
          <w:sz w:val="24"/>
          <w:szCs w:val="24"/>
          <w:highlight w:val="none"/>
        </w:rPr>
        <w:t>备用产品供采购人使用。保修期内发生</w:t>
      </w:r>
      <w:r>
        <w:rPr>
          <w:rFonts w:hint="eastAsia" w:ascii="宋体" w:hAnsi="宋体" w:cs="Times New Roman"/>
          <w:color w:val="auto"/>
          <w:sz w:val="24"/>
          <w:szCs w:val="24"/>
          <w:highlight w:val="none"/>
          <w:lang w:val="en-US" w:eastAsia="zh-CN"/>
        </w:rPr>
        <w:t>的</w:t>
      </w:r>
      <w:r>
        <w:rPr>
          <w:rFonts w:hint="eastAsia" w:ascii="宋体" w:hAnsi="宋体" w:eastAsia="宋体" w:cs="Times New Roman"/>
          <w:color w:val="auto"/>
          <w:sz w:val="24"/>
          <w:szCs w:val="24"/>
          <w:highlight w:val="none"/>
        </w:rPr>
        <w:t>一切费用由</w:t>
      </w:r>
      <w:r>
        <w:rPr>
          <w:rFonts w:hint="eastAsia" w:ascii="宋体" w:hAnsi="宋体" w:cs="Times New Roman"/>
          <w:color w:val="auto"/>
          <w:sz w:val="24"/>
          <w:szCs w:val="24"/>
          <w:highlight w:val="none"/>
          <w:lang w:val="en-US" w:eastAsia="zh-CN"/>
        </w:rPr>
        <w:t>成交供应商</w:t>
      </w:r>
      <w:r>
        <w:rPr>
          <w:rFonts w:hint="eastAsia" w:ascii="宋体" w:hAnsi="宋体" w:eastAsia="宋体" w:cs="Times New Roman"/>
          <w:color w:val="auto"/>
          <w:sz w:val="24"/>
          <w:szCs w:val="24"/>
          <w:highlight w:val="none"/>
        </w:rPr>
        <w:t>承担。质量保修期内</w:t>
      </w:r>
      <w:r>
        <w:rPr>
          <w:rFonts w:hint="eastAsia" w:ascii="宋体" w:hAnsi="宋体" w:cs="Times New Roman"/>
          <w:color w:val="auto"/>
          <w:sz w:val="24"/>
          <w:szCs w:val="24"/>
          <w:highlight w:val="none"/>
          <w:lang w:val="en-US" w:eastAsia="zh-CN"/>
        </w:rPr>
        <w:t>成交供应商</w:t>
      </w:r>
      <w:r>
        <w:rPr>
          <w:rFonts w:hint="eastAsia" w:ascii="宋体" w:hAnsi="宋体" w:eastAsia="宋体" w:cs="Times New Roman"/>
          <w:color w:val="auto"/>
          <w:sz w:val="24"/>
          <w:szCs w:val="24"/>
          <w:highlight w:val="none"/>
        </w:rPr>
        <w:t>有责任对设备进行不定期的巡查检修。</w:t>
      </w:r>
    </w:p>
    <w:p w14:paraId="3D82B705">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cs="Times New Roman"/>
          <w:color w:val="auto"/>
          <w:sz w:val="24"/>
          <w:szCs w:val="24"/>
          <w:highlight w:val="none"/>
          <w:lang w:val="en-US" w:eastAsia="zh-CN"/>
        </w:rPr>
        <w:t>8</w:t>
      </w:r>
      <w:r>
        <w:rPr>
          <w:rFonts w:hint="eastAsia" w:ascii="宋体" w:hAnsi="宋体" w:eastAsia="宋体" w:cs="Times New Roman"/>
          <w:color w:val="auto"/>
          <w:sz w:val="24"/>
          <w:szCs w:val="24"/>
          <w:highlight w:val="none"/>
        </w:rPr>
        <w:t>.2所有服务均为上门服务，由此产生的一切费用均包含在报价中，各</w:t>
      </w:r>
      <w:r>
        <w:rPr>
          <w:rFonts w:hint="eastAsia" w:ascii="宋体" w:hAnsi="宋体" w:cs="Times New Roman"/>
          <w:color w:val="auto"/>
          <w:sz w:val="24"/>
          <w:szCs w:val="24"/>
          <w:highlight w:val="none"/>
          <w:lang w:val="en-US" w:eastAsia="zh-CN"/>
        </w:rPr>
        <w:t>竞价人</w:t>
      </w:r>
      <w:r>
        <w:rPr>
          <w:rFonts w:hint="eastAsia" w:ascii="宋体" w:hAnsi="宋体" w:eastAsia="宋体" w:cs="Times New Roman"/>
          <w:color w:val="auto"/>
          <w:sz w:val="24"/>
          <w:szCs w:val="24"/>
          <w:highlight w:val="none"/>
        </w:rPr>
        <w:t>可视自身能力在</w:t>
      </w:r>
      <w:r>
        <w:rPr>
          <w:rFonts w:hint="eastAsia" w:ascii="宋体" w:hAnsi="宋体" w:cs="Times New Roman"/>
          <w:color w:val="auto"/>
          <w:sz w:val="24"/>
          <w:szCs w:val="24"/>
          <w:highlight w:val="none"/>
          <w:lang w:val="en-US" w:eastAsia="zh-CN"/>
        </w:rPr>
        <w:t>报价</w:t>
      </w:r>
      <w:r>
        <w:rPr>
          <w:rFonts w:hint="eastAsia" w:ascii="宋体" w:hAnsi="宋体" w:eastAsia="宋体" w:cs="Times New Roman"/>
          <w:color w:val="auto"/>
          <w:sz w:val="24"/>
          <w:szCs w:val="24"/>
          <w:highlight w:val="none"/>
        </w:rPr>
        <w:t>文件中提供更优、更合理的售后服务承诺</w:t>
      </w:r>
      <w:r>
        <w:rPr>
          <w:rFonts w:hint="eastAsia" w:ascii="宋体" w:hAnsi="宋体" w:cs="Times New Roman"/>
          <w:color w:val="auto"/>
          <w:sz w:val="24"/>
          <w:szCs w:val="24"/>
          <w:highlight w:val="none"/>
          <w:lang w:eastAsia="zh-CN"/>
        </w:rPr>
        <w:t>。</w:t>
      </w:r>
    </w:p>
    <w:p w14:paraId="33A2553C">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8.</w:t>
      </w:r>
      <w:r>
        <w:rPr>
          <w:rFonts w:hint="eastAsia" w:ascii="宋体" w:hAnsi="宋体" w:cs="Times New Roman"/>
          <w:color w:val="auto"/>
          <w:sz w:val="24"/>
          <w:szCs w:val="24"/>
          <w:highlight w:val="none"/>
          <w:lang w:val="en-US" w:eastAsia="zh-CN"/>
        </w:rPr>
        <w:t>3</w:t>
      </w:r>
      <w:r>
        <w:rPr>
          <w:rFonts w:hint="eastAsia" w:ascii="宋体" w:hAnsi="宋体" w:eastAsia="宋体" w:cs="Times New Roman"/>
          <w:color w:val="auto"/>
          <w:sz w:val="24"/>
          <w:szCs w:val="24"/>
          <w:highlight w:val="none"/>
        </w:rPr>
        <w:t>所报产品为原厂正品，在保证货物正常安装、使用和维护的情况下，质量保修期从本项目最终验收合格之日起计算。</w:t>
      </w:r>
    </w:p>
    <w:p w14:paraId="7ECFC6CD">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lang w:eastAsia="zh-CN"/>
        </w:rPr>
      </w:pPr>
      <w:r>
        <w:rPr>
          <w:rFonts w:hint="eastAsia" w:ascii="宋体" w:hAnsi="宋体" w:eastAsia="宋体" w:cs="Times New Roman"/>
          <w:color w:val="auto"/>
          <w:sz w:val="24"/>
          <w:szCs w:val="24"/>
          <w:highlight w:val="none"/>
        </w:rPr>
        <w:t>9、验收</w:t>
      </w:r>
      <w:r>
        <w:rPr>
          <w:rFonts w:hint="eastAsia" w:ascii="宋体" w:hAnsi="宋体" w:eastAsia="宋体" w:cs="Times New Roman"/>
          <w:color w:val="auto"/>
          <w:sz w:val="24"/>
          <w:szCs w:val="24"/>
          <w:highlight w:val="none"/>
          <w:lang w:eastAsia="zh-CN"/>
        </w:rPr>
        <w:t>：</w:t>
      </w:r>
    </w:p>
    <w:p w14:paraId="69659F4A">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9.1验收应按照竞价文件、成交供应商的报价文件的规定或约定进行，具体如下： </w:t>
      </w:r>
    </w:p>
    <w:p w14:paraId="22CDB204">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9.1.1采购人最终用户负责货物清点和验收。成交供应商所提供的货物安装调试完成并且运行稳定后，采购人最终用户必须按本项目合同所约定的货物清单及要求对货物的品牌、外观、规格、数量、配件及安装调试后的使用性能、运行状况及其他进行验收，成交供应商必须在验收现场提供必要的技术支持。</w:t>
      </w:r>
    </w:p>
    <w:p w14:paraId="2C9705D4">
      <w:pPr>
        <w:keepNext w:val="0"/>
        <w:keepLines w:val="0"/>
        <w:pageBreakBefore w:val="0"/>
        <w:kinsoku/>
        <w:wordWrap/>
        <w:overflowPunct/>
        <w:topLinePunct w:val="0"/>
        <w:autoSpaceDE/>
        <w:autoSpaceDN/>
        <w:bidi w:val="0"/>
        <w:adjustRightInd/>
        <w:snapToGrid/>
        <w:spacing w:line="400" w:lineRule="exact"/>
        <w:ind w:firstLine="480" w:firstLineChars="200"/>
        <w:rPr>
          <w:rFonts w:hint="default" w:ascii="宋体" w:hAnsi="宋体" w:eastAsia="宋体" w:cs="宋体"/>
          <w:color w:val="auto"/>
          <w:sz w:val="24"/>
          <w:szCs w:val="24"/>
          <w:highlight w:val="none"/>
          <w:u w:val="none"/>
          <w:lang w:val="en-US" w:eastAsia="zh-CN"/>
        </w:rPr>
      </w:pPr>
      <w:r>
        <w:rPr>
          <w:rFonts w:hint="eastAsia" w:ascii="宋体" w:hAnsi="宋体" w:eastAsia="宋体" w:cs="Times New Roman"/>
          <w:color w:val="auto"/>
          <w:sz w:val="24"/>
          <w:szCs w:val="24"/>
          <w:highlight w:val="none"/>
        </w:rPr>
        <w:t>9.1.2</w:t>
      </w:r>
      <w:r>
        <w:rPr>
          <w:rFonts w:hint="eastAsia" w:ascii="宋体" w:hAnsi="宋体" w:cs="Times New Roman"/>
          <w:color w:val="auto"/>
          <w:sz w:val="24"/>
          <w:szCs w:val="24"/>
          <w:highlight w:val="none"/>
          <w:lang w:val="en-US" w:eastAsia="zh-CN"/>
        </w:rPr>
        <w:t>成交供应商须在验收时向采购人提供由国家认可的检测机构出具的包含以下参数的检测报告：①A级双拼枫桦木淋漆板：木地板面板须经过1000h耐酸碱处理，漆膜粉化等级0级，沾污等级0级；②</w:t>
      </w:r>
      <w:r>
        <w:rPr>
          <w:rFonts w:hint="default" w:ascii="宋体" w:hAnsi="宋体" w:cs="Times New Roman"/>
          <w:color w:val="auto"/>
          <w:sz w:val="24"/>
          <w:szCs w:val="24"/>
          <w:highlight w:val="none"/>
          <w:lang w:val="en-US" w:eastAsia="zh-CN"/>
        </w:rPr>
        <w:t>减震垫</w:t>
      </w:r>
      <w:r>
        <w:rPr>
          <w:rFonts w:hint="eastAsia" w:ascii="宋体" w:hAnsi="宋体" w:cs="Times New Roman"/>
          <w:color w:val="auto"/>
          <w:sz w:val="24"/>
          <w:szCs w:val="24"/>
          <w:highlight w:val="none"/>
          <w:lang w:val="en-US" w:eastAsia="zh-CN"/>
        </w:rPr>
        <w:t>（弹性胶垫）：</w:t>
      </w:r>
      <w:r>
        <w:rPr>
          <w:rFonts w:hint="default" w:ascii="宋体" w:hAnsi="宋体" w:cs="Times New Roman"/>
          <w:color w:val="auto"/>
          <w:sz w:val="24"/>
          <w:szCs w:val="24"/>
          <w:highlight w:val="none"/>
          <w:lang w:val="en-US" w:eastAsia="zh-CN"/>
        </w:rPr>
        <w:t>须经过3000h以上高温测试后，压缩永久变形≤45%</w:t>
      </w:r>
      <w:r>
        <w:rPr>
          <w:rFonts w:hint="eastAsia" w:ascii="宋体" w:hAnsi="宋体" w:cs="Times New Roman"/>
          <w:color w:val="auto"/>
          <w:sz w:val="24"/>
          <w:szCs w:val="24"/>
          <w:highlight w:val="none"/>
          <w:lang w:val="en-US" w:eastAsia="zh-CN"/>
        </w:rPr>
        <w:t>。</w:t>
      </w:r>
    </w:p>
    <w:p w14:paraId="43C6633C">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9.1.3验收结果经采购人与成交供应商双方确认后，双方代表必须按《福建农林大学物资设备验收单》上规定的项目对照合同填好验收结果并签名，采购人最终用户加盖单位公章后，提交相关主管部门备案。</w:t>
      </w:r>
    </w:p>
    <w:p w14:paraId="06BDEE3B">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9.1.4如货物在质量保证期内被证明存在缺陷，包括潜在的缺陷或使用不合适的材料，采购人有权凭有关证明文件向成交供应商提出索赔。 </w:t>
      </w:r>
    </w:p>
    <w:p w14:paraId="78367143">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9.1.5异议期：货物验收后10个工作日内采购人对货物有异议的，成交供应商应在3个工作日内负责解决，否则视为成交供应商根本违约。</w:t>
      </w:r>
    </w:p>
    <w:p w14:paraId="5EBD0B89">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lang w:eastAsia="zh-CN"/>
        </w:rPr>
      </w:pPr>
      <w:r>
        <w:rPr>
          <w:rFonts w:hint="eastAsia" w:ascii="宋体" w:hAnsi="宋体" w:eastAsia="宋体" w:cs="Times New Roman"/>
          <w:color w:val="auto"/>
          <w:sz w:val="24"/>
          <w:szCs w:val="24"/>
          <w:highlight w:val="none"/>
        </w:rPr>
        <w:t>10、违约责任</w:t>
      </w:r>
      <w:r>
        <w:rPr>
          <w:rFonts w:hint="eastAsia" w:ascii="宋体" w:hAnsi="宋体" w:eastAsia="宋体" w:cs="Times New Roman"/>
          <w:color w:val="auto"/>
          <w:sz w:val="24"/>
          <w:szCs w:val="24"/>
          <w:highlight w:val="none"/>
          <w:lang w:eastAsia="zh-CN"/>
        </w:rPr>
        <w:t>：</w:t>
      </w:r>
    </w:p>
    <w:p w14:paraId="441AF8E1">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10.1成交供应商按合同清单上的货物运达指定地点并安装调试完成后，采购人应严格按照竞价文件要求在双方约定的时间内进行验收，采购人无正当理由不得无故拖延验收时间。</w:t>
      </w:r>
    </w:p>
    <w:p w14:paraId="062372DC">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10.2成交供应商所交货物不符合合同要求的，采购人有权拒收并没收其履约保证金，且涉及到的部分合同条款采购人有权终止履行。</w:t>
      </w:r>
    </w:p>
    <w:p w14:paraId="0C9EA68B">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 10.3成交供应商不能按时交付货物的，采购人有权没收其履约保证金，成交供应商逾期交付货物，应向采购人每日偿付货款5‰的违约金，逾期超过15日的，采购人有权单方解除合同。 </w:t>
      </w:r>
    </w:p>
    <w:p w14:paraId="0DD6AAA4">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10.4成交供应商未经采购人同意单方面终止合同的，成交供应商除了应向采购人赔偿因合同终止导致的损失外，还应向采购人偿付该合同款总额30%的违约金。 </w:t>
      </w:r>
    </w:p>
    <w:p w14:paraId="7C04CECE">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10.5因成交供应商违约对采购人造成损失的赔偿金及合同约定的违约金均可由采购人从未支付的合同款或履约保证金中扣除。 </w:t>
      </w:r>
    </w:p>
    <w:p w14:paraId="1F3DD13D">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10.6 因采购人原因导致成交供应商未能按合同约定履行的，成交供应商可免于承担违约责任。</w:t>
      </w:r>
    </w:p>
    <w:p w14:paraId="0D93B5FB">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11、知识产权 </w:t>
      </w:r>
    </w:p>
    <w:p w14:paraId="4FA24804">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11.1成交供应商提供的采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 </w:t>
      </w:r>
    </w:p>
    <w:p w14:paraId="3473B675">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11.2若成交供应商提供的采购标的不符合国家知识产权法律、法规的规定或被有关主管机关认定为假冒伪劣品，则成交供应商成交资格将被取消；采购人还将按照有关法律、法规和规章的规定进行处理，具体按合同约定追究其违约责任。</w:t>
      </w:r>
    </w:p>
    <w:p w14:paraId="269AA1F9">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12、其它要求</w:t>
      </w:r>
    </w:p>
    <w:p w14:paraId="10621E79">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12.1竞价人选定的技术性能必须符合或优于竞价文件的技术性能要求。</w:t>
      </w:r>
    </w:p>
    <w:p w14:paraId="130F2548">
      <w:pPr>
        <w:spacing w:line="400" w:lineRule="exact"/>
        <w:ind w:firstLine="480" w:firstLineChars="200"/>
        <w:rPr>
          <w:rFonts w:hint="eastAsia" w:ascii="宋体" w:hAnsi="宋体"/>
          <w:sz w:val="24"/>
          <w:szCs w:val="24"/>
        </w:rPr>
      </w:pPr>
      <w:r>
        <w:rPr>
          <w:rFonts w:hint="eastAsia" w:ascii="宋体" w:hAnsi="宋体" w:eastAsia="宋体" w:cs="Times New Roman"/>
          <w:color w:val="auto"/>
          <w:sz w:val="24"/>
          <w:szCs w:val="24"/>
          <w:highlight w:val="none"/>
        </w:rPr>
        <w:t>12.2竞价人应以包括本项目所涉及的有关项目的所有费用进行报价，包括：</w:t>
      </w:r>
      <w:r>
        <w:rPr>
          <w:rFonts w:hint="eastAsia" w:ascii="宋体" w:hAnsi="宋体"/>
          <w:sz w:val="24"/>
          <w:szCs w:val="24"/>
          <w:highlight w:val="none"/>
        </w:rPr>
        <w:t>本次招标货物安装调试完毕，经采购人验收合格并交付使用所有可能发生的费用；货物制造、运输、保险、采购保管、产品检验检测、安装调试、原场地地垫等卫生清理和垃圾清运的费用；施工配合费【包含原场地上所有可能影响施工的设施和设备的搬运和恢复的费用等】、税收、验收以及售后服务等项目实施过程中的应预见和不可预见费用等所有费用。成交供应商安装结束后应在规定的交付使用时间之前将本项实施产生的废物移离现场，清理妥当，费用由成交供应商负责。</w:t>
      </w:r>
    </w:p>
    <w:p w14:paraId="736BE118">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12.3本项目不允许成交供应商以任何名义和理由进行转包，如有发现，采购人有权单方终止合同，视为成交供应商违约，成交供应商违约对采购人造成的损失的，需另行支付相应的赔偿。</w:t>
      </w:r>
    </w:p>
    <w:p w14:paraId="5918BCF7">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12.4本竞价文件未明确的其它约定事项或条款，待采购人与成交供应商签订合同时，由双方协商订立。</w:t>
      </w:r>
    </w:p>
    <w:p w14:paraId="246A2417">
      <w:pPr>
        <w:widowControl/>
        <w:spacing w:line="400" w:lineRule="exact"/>
        <w:ind w:firstLine="482" w:firstLineChars="200"/>
        <w:jc w:val="left"/>
        <w:textAlignment w:val="center"/>
        <w:rPr>
          <w:rFonts w:ascii="宋体" w:hAnsi="宋体"/>
          <w:b/>
          <w:bCs/>
          <w:sz w:val="24"/>
          <w:szCs w:val="24"/>
        </w:rPr>
      </w:pPr>
      <w:r>
        <w:rPr>
          <w:rFonts w:hint="eastAsia" w:ascii="宋体" w:hAnsi="宋体"/>
          <w:b/>
          <w:bCs/>
          <w:sz w:val="24"/>
          <w:szCs w:val="24"/>
        </w:rPr>
        <w:t>（四）采购代理服务费</w:t>
      </w:r>
    </w:p>
    <w:p w14:paraId="550AD8F3">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宋体" w:hAnsi="宋体" w:cs="Times New Roman"/>
          <w:b/>
          <w:sz w:val="24"/>
          <w:szCs w:val="24"/>
        </w:rPr>
      </w:pPr>
      <w:r>
        <w:rPr>
          <w:rFonts w:hint="eastAsia" w:ascii="宋体" w:hAnsi="宋体" w:cs="Times New Roman"/>
          <w:b/>
          <w:sz w:val="24"/>
          <w:szCs w:val="24"/>
        </w:rPr>
        <w:t>1、本项目采购代理服务费</w:t>
      </w:r>
      <w:r>
        <w:rPr>
          <w:rFonts w:hint="eastAsia" w:ascii="宋体" w:hAnsi="宋体" w:cs="Times New Roman"/>
          <w:b/>
          <w:sz w:val="24"/>
          <w:szCs w:val="24"/>
          <w:lang w:val="en-US" w:eastAsia="zh-CN"/>
        </w:rPr>
        <w:t>按</w:t>
      </w:r>
      <w:r>
        <w:rPr>
          <w:rFonts w:hint="eastAsia" w:ascii="宋体" w:hAnsi="宋体" w:cs="Times New Roman"/>
          <w:b/>
          <w:sz w:val="24"/>
          <w:szCs w:val="24"/>
        </w:rPr>
        <w:t>成交金额的1.5%</w:t>
      </w:r>
      <w:r>
        <w:rPr>
          <w:rFonts w:hint="eastAsia" w:ascii="宋体" w:hAnsi="宋体" w:cs="Times New Roman"/>
          <w:b/>
          <w:sz w:val="24"/>
          <w:szCs w:val="24"/>
          <w:lang w:val="en-US" w:eastAsia="zh-CN"/>
        </w:rPr>
        <w:t>计算</w:t>
      </w:r>
      <w:r>
        <w:rPr>
          <w:rFonts w:hint="eastAsia" w:ascii="宋体" w:hAnsi="宋体" w:cs="Times New Roman"/>
          <w:b/>
          <w:sz w:val="24"/>
          <w:szCs w:val="24"/>
        </w:rPr>
        <w:t>向成交供应商收取。</w:t>
      </w:r>
    </w:p>
    <w:p w14:paraId="3C38E69F">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宋体" w:hAnsi="宋体" w:cs="宋体"/>
          <w:b/>
          <w:bCs/>
          <w:szCs w:val="21"/>
        </w:rPr>
      </w:pPr>
      <w:r>
        <w:rPr>
          <w:rFonts w:hint="eastAsia" w:ascii="宋体" w:hAnsi="宋体"/>
          <w:sz w:val="24"/>
          <w:szCs w:val="24"/>
        </w:rPr>
        <w:t xml:space="preserve">2、成交供应商应以转账等付款方式一次性向采购代理机构支付采购代理服务费。 </w:t>
      </w:r>
    </w:p>
    <w:p w14:paraId="30E9D31A">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宋体" w:hAnsi="宋体"/>
          <w:sz w:val="24"/>
          <w:szCs w:val="24"/>
        </w:rPr>
      </w:pPr>
      <w:r>
        <w:rPr>
          <w:rFonts w:hint="eastAsia" w:ascii="宋体" w:hAnsi="宋体"/>
          <w:sz w:val="24"/>
          <w:szCs w:val="24"/>
        </w:rPr>
        <w:t>3、</w:t>
      </w:r>
      <w:r>
        <w:rPr>
          <w:rFonts w:ascii="宋体" w:hAnsi="宋体"/>
          <w:sz w:val="24"/>
          <w:szCs w:val="24"/>
        </w:rPr>
        <w:t>缴纳代理费账户信息：</w:t>
      </w:r>
    </w:p>
    <w:p w14:paraId="543B7DCA">
      <w:pPr>
        <w:keepNext w:val="0"/>
        <w:keepLines w:val="0"/>
        <w:pageBreakBefore w:val="0"/>
        <w:widowControl w:val="0"/>
        <w:kinsoku/>
        <w:wordWrap/>
        <w:overflowPunct/>
        <w:topLinePunct w:val="0"/>
        <w:autoSpaceDE/>
        <w:autoSpaceDN/>
        <w:bidi w:val="0"/>
        <w:adjustRightInd/>
        <w:snapToGrid/>
        <w:spacing w:line="420" w:lineRule="exact"/>
        <w:ind w:left="660" w:leftChars="200" w:hanging="240" w:hangingChars="100"/>
        <w:textAlignment w:val="auto"/>
        <w:rPr>
          <w:rFonts w:hint="eastAsia" w:ascii="宋体" w:hAnsi="宋体"/>
          <w:sz w:val="24"/>
          <w:szCs w:val="24"/>
        </w:rPr>
      </w:pPr>
      <w:r>
        <w:rPr>
          <w:rFonts w:ascii="宋体" w:hAnsi="宋体"/>
          <w:sz w:val="24"/>
          <w:szCs w:val="24"/>
        </w:rPr>
        <w:t xml:space="preserve">开户名：福建省智信招标有限公司 </w:t>
      </w:r>
    </w:p>
    <w:p w14:paraId="2081E17E">
      <w:pPr>
        <w:keepNext w:val="0"/>
        <w:keepLines w:val="0"/>
        <w:pageBreakBefore w:val="0"/>
        <w:widowControl w:val="0"/>
        <w:kinsoku/>
        <w:wordWrap/>
        <w:overflowPunct/>
        <w:topLinePunct w:val="0"/>
        <w:autoSpaceDE/>
        <w:autoSpaceDN/>
        <w:bidi w:val="0"/>
        <w:adjustRightInd/>
        <w:snapToGrid/>
        <w:spacing w:line="420" w:lineRule="exact"/>
        <w:ind w:left="660" w:leftChars="200" w:hanging="240" w:hangingChars="100"/>
        <w:textAlignment w:val="auto"/>
        <w:rPr>
          <w:rFonts w:hint="eastAsia" w:ascii="宋体" w:hAnsi="宋体"/>
          <w:sz w:val="24"/>
          <w:szCs w:val="24"/>
        </w:rPr>
      </w:pPr>
      <w:r>
        <w:rPr>
          <w:rFonts w:ascii="宋体" w:hAnsi="宋体"/>
          <w:sz w:val="24"/>
          <w:szCs w:val="24"/>
        </w:rPr>
        <w:t xml:space="preserve">开户行：中国光大银行福州市杨桥支行 </w:t>
      </w:r>
    </w:p>
    <w:p w14:paraId="22F4D14F">
      <w:pPr>
        <w:keepNext w:val="0"/>
        <w:keepLines w:val="0"/>
        <w:pageBreakBefore w:val="0"/>
        <w:widowControl w:val="0"/>
        <w:kinsoku/>
        <w:wordWrap/>
        <w:overflowPunct/>
        <w:topLinePunct w:val="0"/>
        <w:autoSpaceDE/>
        <w:autoSpaceDN/>
        <w:bidi w:val="0"/>
        <w:adjustRightInd/>
        <w:snapToGrid/>
        <w:spacing w:line="420" w:lineRule="exact"/>
        <w:ind w:left="660" w:leftChars="200" w:hanging="240" w:hangingChars="100"/>
        <w:textAlignment w:val="auto"/>
        <w:rPr>
          <w:rFonts w:hint="eastAsia" w:ascii="宋体" w:hAnsi="宋体" w:eastAsia="宋体"/>
          <w:sz w:val="24"/>
          <w:szCs w:val="24"/>
          <w:lang w:val="en-US" w:eastAsia="zh-CN"/>
        </w:rPr>
      </w:pPr>
      <w:r>
        <w:rPr>
          <w:rFonts w:ascii="宋体" w:hAnsi="宋体"/>
          <w:sz w:val="24"/>
          <w:szCs w:val="24"/>
        </w:rPr>
        <w:t>账号：08773912010030403793</w:t>
      </w:r>
      <w:r>
        <w:rPr>
          <w:rFonts w:hint="eastAsia" w:ascii="宋体" w:hAnsi="宋体"/>
          <w:sz w:val="24"/>
          <w:szCs w:val="24"/>
          <w:lang w:val="en-US" w:eastAsia="zh-CN"/>
        </w:rPr>
        <w:t>3</w:t>
      </w:r>
    </w:p>
    <w:p w14:paraId="171E4CFB">
      <w:pPr>
        <w:spacing w:line="440" w:lineRule="exact"/>
        <w:ind w:left="701" w:leftChars="200" w:hanging="281" w:hangingChars="100"/>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第三章  竞价须知</w:t>
      </w:r>
    </w:p>
    <w:p w14:paraId="0D0FFDCC">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sz w:val="24"/>
          <w:szCs w:val="24"/>
        </w:rPr>
      </w:pPr>
      <w:r>
        <w:rPr>
          <w:rFonts w:hint="eastAsia" w:ascii="宋体" w:hAnsi="宋体" w:cs="宋体"/>
          <w:b/>
          <w:kern w:val="0"/>
          <w:sz w:val="24"/>
          <w:szCs w:val="24"/>
        </w:rPr>
        <w:t>一、合格的竞价人</w:t>
      </w:r>
    </w:p>
    <w:p w14:paraId="3722C9D5">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Style w:val="56"/>
          <w:rFonts w:hint="eastAsia" w:ascii="宋体" w:hAnsi="宋体" w:eastAsia="宋体" w:cs="宋体"/>
          <w:kern w:val="0"/>
          <w:sz w:val="24"/>
          <w:lang w:val="en-US" w:eastAsia="zh-CN"/>
        </w:rPr>
      </w:pPr>
      <w:r>
        <w:rPr>
          <w:rStyle w:val="56"/>
          <w:rFonts w:hint="eastAsia" w:ascii="宋体" w:hAnsi="宋体" w:eastAsia="宋体" w:cs="宋体"/>
          <w:kern w:val="0"/>
          <w:sz w:val="24"/>
          <w:lang w:val="en-US" w:eastAsia="zh-CN"/>
        </w:rPr>
        <w:t>1、网上竞价文件第二章“（一）资格标准”至“（三）商务条件”所有要求。</w:t>
      </w:r>
    </w:p>
    <w:p w14:paraId="1C540427">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pPr>
      <w:r>
        <w:rPr>
          <w:rStyle w:val="56"/>
          <w:rFonts w:hint="eastAsia" w:ascii="宋体" w:hAnsi="宋体" w:eastAsia="宋体" w:cs="宋体"/>
          <w:kern w:val="0"/>
          <w:sz w:val="24"/>
          <w:lang w:val="en-US" w:eastAsia="zh-CN"/>
        </w:rPr>
        <w:t>2、报价文件格式中要求的其它条款</w:t>
      </w:r>
      <w:r>
        <w:rPr>
          <w:rStyle w:val="56"/>
          <w:rFonts w:hint="eastAsia" w:ascii="宋体" w:hAnsi="宋体" w:eastAsia="宋体" w:cs="宋体"/>
          <w:b/>
          <w:bCs/>
          <w:kern w:val="0"/>
          <w:sz w:val="24"/>
          <w:lang w:val="en-US" w:eastAsia="zh-CN"/>
        </w:rPr>
        <w:t>（“竞价一览表”要求上传首次报价）。</w:t>
      </w:r>
    </w:p>
    <w:p w14:paraId="0D0F1277">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二、报名要求</w:t>
      </w:r>
    </w:p>
    <w:p w14:paraId="0E4EE402">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Style w:val="56"/>
          <w:rFonts w:ascii="宋体" w:hAnsi="宋体" w:eastAsia="宋体" w:cs="宋体"/>
          <w:kern w:val="0"/>
          <w:sz w:val="24"/>
        </w:rPr>
      </w:pPr>
      <w:r>
        <w:rPr>
          <w:rStyle w:val="56"/>
          <w:rFonts w:hint="eastAsia" w:ascii="宋体" w:hAnsi="宋体" w:eastAsia="宋体" w:cs="宋体"/>
          <w:kern w:val="0"/>
          <w:sz w:val="24"/>
          <w:lang w:val="en-US"/>
        </w:rPr>
        <w:t>1、竞价人</w:t>
      </w:r>
      <w:r>
        <w:rPr>
          <w:rStyle w:val="56"/>
          <w:rFonts w:hint="eastAsia" w:ascii="宋体" w:hAnsi="宋体" w:eastAsia="宋体" w:cs="宋体"/>
          <w:kern w:val="0"/>
          <w:sz w:val="24"/>
        </w:rPr>
        <w:t>应在网上竞价平台（网址：</w:t>
      </w:r>
      <w:r>
        <w:rPr>
          <w:rFonts w:hint="eastAsia" w:ascii="宋体" w:hAnsi="宋体"/>
          <w:sz w:val="24"/>
          <w:szCs w:val="24"/>
        </w:rPr>
        <w:t>http://www.fjzxzb.com</w:t>
      </w:r>
      <w:r>
        <w:rPr>
          <w:rStyle w:val="56"/>
          <w:rFonts w:hint="eastAsia" w:ascii="宋体" w:hAnsi="宋体" w:eastAsia="宋体" w:cs="宋体"/>
          <w:kern w:val="0"/>
          <w:sz w:val="24"/>
        </w:rPr>
        <w:t>）上进行注册、报名（上传</w:t>
      </w:r>
      <w:r>
        <w:rPr>
          <w:rStyle w:val="56"/>
          <w:rFonts w:hint="eastAsia" w:ascii="宋体" w:hAnsi="宋体" w:eastAsia="宋体" w:cs="宋体"/>
          <w:kern w:val="0"/>
          <w:sz w:val="24"/>
          <w:lang w:val="en-US"/>
        </w:rPr>
        <w:t>报价</w:t>
      </w:r>
      <w:r>
        <w:rPr>
          <w:rStyle w:val="56"/>
          <w:rFonts w:hint="eastAsia" w:ascii="宋体" w:hAnsi="宋体" w:eastAsia="宋体" w:cs="宋体"/>
          <w:kern w:val="0"/>
          <w:sz w:val="24"/>
        </w:rPr>
        <w:t>文件）、网上竞价等相关操作，具体操作指南详见网上竞价平</w:t>
      </w:r>
      <w:r>
        <w:rPr>
          <w:rStyle w:val="56"/>
          <w:rFonts w:hint="eastAsia" w:ascii="宋体" w:hAnsi="宋体" w:eastAsia="宋体" w:cs="宋体"/>
          <w:color w:val="auto"/>
          <w:kern w:val="0"/>
          <w:sz w:val="24"/>
          <w:highlight w:val="none"/>
        </w:rPr>
        <w:t>台（网址：http://new.fjzxzb.com/newlist.aspx?id=2）</w:t>
      </w:r>
      <w:r>
        <w:rPr>
          <w:rStyle w:val="56"/>
          <w:rFonts w:hint="eastAsia" w:ascii="宋体" w:hAnsi="宋体" w:eastAsia="宋体" w:cs="宋体"/>
          <w:b w:val="0"/>
          <w:bCs w:val="0"/>
          <w:color w:val="auto"/>
          <w:kern w:val="0"/>
          <w:sz w:val="24"/>
          <w:highlight w:val="none"/>
        </w:rPr>
        <w:t>。</w:t>
      </w:r>
      <w:r>
        <w:rPr>
          <w:rStyle w:val="56"/>
          <w:rFonts w:hint="eastAsia" w:ascii="宋体" w:hAnsi="宋体" w:eastAsia="宋体" w:cs="宋体"/>
          <w:b/>
          <w:bCs/>
          <w:color w:val="FF0000"/>
          <w:kern w:val="0"/>
          <w:sz w:val="24"/>
        </w:rPr>
        <w:t>若实际网上竞价平台操作与操作指南描述不一致的，按实际网上竞价平台系统要求的进行操作，若因</w:t>
      </w:r>
      <w:r>
        <w:rPr>
          <w:rStyle w:val="56"/>
          <w:rFonts w:hint="eastAsia" w:ascii="宋体" w:hAnsi="宋体" w:eastAsia="宋体" w:cs="宋体"/>
          <w:b/>
          <w:bCs/>
          <w:color w:val="FF0000"/>
          <w:kern w:val="0"/>
          <w:sz w:val="24"/>
          <w:lang w:val="en-US"/>
        </w:rPr>
        <w:t>竞价人</w:t>
      </w:r>
      <w:r>
        <w:rPr>
          <w:rStyle w:val="56"/>
          <w:rFonts w:hint="eastAsia" w:ascii="宋体" w:hAnsi="宋体" w:eastAsia="宋体" w:cs="宋体"/>
          <w:b/>
          <w:bCs/>
          <w:color w:val="FF0000"/>
          <w:kern w:val="0"/>
          <w:sz w:val="24"/>
        </w:rPr>
        <w:t>操作不当导致审核不合格或报价无效的，由其自行承担相应后果。</w:t>
      </w:r>
    </w:p>
    <w:p w14:paraId="6B8D7174">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Style w:val="56"/>
          <w:rFonts w:hint="eastAsia" w:ascii="宋体" w:hAnsi="宋体" w:eastAsia="宋体" w:cs="宋体"/>
          <w:color w:val="auto"/>
          <w:kern w:val="0"/>
          <w:sz w:val="24"/>
          <w:highlight w:val="none"/>
        </w:rPr>
      </w:pPr>
      <w:r>
        <w:rPr>
          <w:rStyle w:val="56"/>
          <w:rFonts w:hint="eastAsia" w:ascii="宋体" w:hAnsi="宋体" w:eastAsia="宋体" w:cs="宋体"/>
          <w:color w:val="auto"/>
          <w:kern w:val="0"/>
          <w:sz w:val="24"/>
          <w:highlight w:val="none"/>
          <w:lang w:val="en-US" w:eastAsia="zh-CN"/>
        </w:rPr>
        <w:t>2、</w:t>
      </w:r>
      <w:r>
        <w:rPr>
          <w:rStyle w:val="56"/>
          <w:rFonts w:hint="eastAsia" w:ascii="宋体" w:hAnsi="宋体" w:eastAsia="宋体" w:cs="宋体"/>
          <w:color w:val="auto"/>
          <w:kern w:val="0"/>
          <w:sz w:val="24"/>
          <w:highlight w:val="none"/>
        </w:rPr>
        <w:t>竞价人在报名截止时间</w:t>
      </w:r>
      <w:r>
        <w:rPr>
          <w:rStyle w:val="56"/>
          <w:rFonts w:hint="eastAsia" w:ascii="宋体" w:hAnsi="宋体" w:eastAsia="宋体" w:cs="宋体"/>
          <w:color w:val="auto"/>
          <w:kern w:val="0"/>
          <w:sz w:val="24"/>
          <w:highlight w:val="none"/>
          <w:lang w:val="en-US" w:eastAsia="zh-CN"/>
        </w:rPr>
        <w:t>前</w:t>
      </w:r>
      <w:r>
        <w:rPr>
          <w:rStyle w:val="56"/>
          <w:rFonts w:hint="eastAsia" w:ascii="宋体" w:hAnsi="宋体" w:eastAsia="宋体" w:cs="宋体"/>
          <w:color w:val="auto"/>
          <w:kern w:val="0"/>
          <w:sz w:val="24"/>
          <w:highlight w:val="none"/>
        </w:rPr>
        <w:t>须提交“合格的竞价人”要求的所有相关材料并加盖公章，并同时提供竞价保证金凭证复印件加盖公章。未按以上要求提交报名材料的竞价人，将导致其竞价资格被拒绝。在报名截止时间前</w:t>
      </w:r>
      <w:r>
        <w:rPr>
          <w:rStyle w:val="56"/>
          <w:rFonts w:hint="eastAsia" w:ascii="宋体" w:hAnsi="宋体" w:cs="宋体"/>
          <w:color w:val="auto"/>
          <w:kern w:val="0"/>
          <w:sz w:val="24"/>
          <w:highlight w:val="none"/>
        </w:rPr>
        <w:t>，</w:t>
      </w:r>
      <w:r>
        <w:rPr>
          <w:rStyle w:val="56"/>
          <w:rFonts w:hint="eastAsia" w:ascii="宋体" w:hAnsi="宋体" w:eastAsia="宋体" w:cs="宋体"/>
          <w:color w:val="auto"/>
          <w:kern w:val="0"/>
          <w:sz w:val="24"/>
          <w:highlight w:val="none"/>
          <w:lang w:val="en-US"/>
        </w:rPr>
        <w:t>竞价人</w:t>
      </w:r>
      <w:r>
        <w:rPr>
          <w:rStyle w:val="56"/>
          <w:rFonts w:hint="eastAsia" w:ascii="宋体" w:hAnsi="宋体" w:eastAsia="宋体" w:cs="宋体"/>
          <w:color w:val="auto"/>
          <w:kern w:val="0"/>
          <w:sz w:val="24"/>
          <w:highlight w:val="none"/>
        </w:rPr>
        <w:t>可对提交的</w:t>
      </w:r>
      <w:r>
        <w:rPr>
          <w:rStyle w:val="56"/>
          <w:rFonts w:hint="eastAsia" w:ascii="宋体" w:hAnsi="宋体" w:eastAsia="宋体" w:cs="宋体"/>
          <w:color w:val="auto"/>
          <w:kern w:val="0"/>
          <w:sz w:val="24"/>
          <w:highlight w:val="none"/>
          <w:lang w:val="en-US"/>
        </w:rPr>
        <w:t>报价</w:t>
      </w:r>
      <w:r>
        <w:rPr>
          <w:rStyle w:val="56"/>
          <w:rFonts w:hint="eastAsia" w:ascii="宋体" w:hAnsi="宋体" w:eastAsia="宋体" w:cs="宋体"/>
          <w:color w:val="auto"/>
          <w:kern w:val="0"/>
          <w:sz w:val="24"/>
          <w:highlight w:val="none"/>
        </w:rPr>
        <w:t>文件进行修改，并以网上竞价平台记录的最后一次提交的</w:t>
      </w:r>
      <w:r>
        <w:rPr>
          <w:rStyle w:val="56"/>
          <w:rFonts w:hint="eastAsia" w:ascii="宋体" w:hAnsi="宋体" w:eastAsia="宋体" w:cs="宋体"/>
          <w:color w:val="auto"/>
          <w:kern w:val="0"/>
          <w:sz w:val="24"/>
          <w:highlight w:val="none"/>
          <w:lang w:val="en-US"/>
        </w:rPr>
        <w:t>报价</w:t>
      </w:r>
      <w:r>
        <w:rPr>
          <w:rStyle w:val="56"/>
          <w:rFonts w:hint="eastAsia" w:ascii="宋体" w:hAnsi="宋体" w:eastAsia="宋体" w:cs="宋体"/>
          <w:color w:val="auto"/>
          <w:kern w:val="0"/>
          <w:sz w:val="24"/>
          <w:highlight w:val="none"/>
        </w:rPr>
        <w:t>文件为准。代理机构在报名截止时间后、网上竞价开始时间前将对所有已上传的</w:t>
      </w:r>
      <w:r>
        <w:rPr>
          <w:rStyle w:val="56"/>
          <w:rFonts w:hint="eastAsia" w:ascii="宋体" w:hAnsi="宋体" w:eastAsia="宋体" w:cs="宋体"/>
          <w:color w:val="auto"/>
          <w:kern w:val="0"/>
          <w:sz w:val="24"/>
          <w:highlight w:val="none"/>
          <w:lang w:val="en-US"/>
        </w:rPr>
        <w:t>报价</w:t>
      </w:r>
      <w:r>
        <w:rPr>
          <w:rStyle w:val="56"/>
          <w:rFonts w:hint="eastAsia" w:ascii="宋体" w:hAnsi="宋体" w:eastAsia="宋体" w:cs="宋体"/>
          <w:color w:val="auto"/>
          <w:kern w:val="0"/>
          <w:sz w:val="24"/>
          <w:highlight w:val="none"/>
        </w:rPr>
        <w:t>文件进行审查。</w:t>
      </w:r>
      <w:r>
        <w:rPr>
          <w:rStyle w:val="56"/>
          <w:rFonts w:hint="eastAsia" w:ascii="宋体" w:hAnsi="宋体" w:eastAsia="宋体" w:cs="宋体"/>
          <w:color w:val="auto"/>
          <w:kern w:val="0"/>
          <w:sz w:val="24"/>
          <w:highlight w:val="none"/>
          <w:lang w:val="en-US"/>
        </w:rPr>
        <w:t>竞价人</w:t>
      </w:r>
      <w:r>
        <w:rPr>
          <w:rStyle w:val="56"/>
          <w:rFonts w:hint="eastAsia" w:ascii="宋体" w:hAnsi="宋体" w:eastAsia="宋体" w:cs="宋体"/>
          <w:color w:val="auto"/>
          <w:kern w:val="0"/>
          <w:sz w:val="24"/>
          <w:highlight w:val="none"/>
        </w:rPr>
        <w:t>可在网上竞价开始时间前通过平台查询其是否通过审核，如未通过审核，可获悉未通过的具体原因。</w:t>
      </w:r>
    </w:p>
    <w:p w14:paraId="5512766D">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s="宋体"/>
          <w:b/>
          <w:kern w:val="0"/>
          <w:sz w:val="24"/>
          <w:szCs w:val="24"/>
        </w:rPr>
      </w:pPr>
      <w:r>
        <w:rPr>
          <w:rStyle w:val="56"/>
          <w:rFonts w:hint="eastAsia" w:ascii="宋体" w:hAnsi="宋体" w:eastAsia="宋体" w:cs="宋体"/>
          <w:kern w:val="0"/>
          <w:sz w:val="24"/>
          <w:lang w:val="en-US" w:eastAsia="zh-CN"/>
        </w:rPr>
        <w:t>3、竞价人提交的报价文件符合网上竞价文件要求的（即不存在网上竞价文件中规定的无效响应情形的）方可在网上竞价时间内参与竞价。若竞价人的报价文件存在网上竞价文件中规定无效响应情形的，则报名审核不合格，该竞价人将失去竞价资格。网上竞价文件及竞价人提交的报价文件均具有法律效力。</w:t>
      </w:r>
    </w:p>
    <w:p w14:paraId="48A51653">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三、竞价须知</w:t>
      </w:r>
    </w:p>
    <w:p w14:paraId="3F6C260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rPr>
      </w:pPr>
      <w:r>
        <w:rPr>
          <w:rFonts w:hint="eastAsia" w:ascii="宋体" w:hAnsi="宋体" w:cs="宋体"/>
          <w:bCs/>
          <w:kern w:val="0"/>
          <w:sz w:val="24"/>
          <w:szCs w:val="24"/>
        </w:rPr>
        <w:t>1、本</w:t>
      </w:r>
      <w:r>
        <w:rPr>
          <w:rFonts w:hint="eastAsia" w:ascii="宋体" w:hAnsi="宋体" w:cs="宋体"/>
          <w:bCs/>
          <w:kern w:val="0"/>
          <w:sz w:val="24"/>
          <w:szCs w:val="24"/>
          <w:highlight w:val="none"/>
        </w:rPr>
        <w:t>项目</w:t>
      </w:r>
      <w:r>
        <w:rPr>
          <w:rFonts w:hint="eastAsia" w:ascii="宋体" w:hAnsi="宋体" w:cs="宋体"/>
          <w:b/>
          <w:bCs/>
          <w:kern w:val="0"/>
          <w:sz w:val="24"/>
          <w:szCs w:val="24"/>
          <w:highlight w:val="none"/>
        </w:rPr>
        <w:t>未</w:t>
      </w:r>
      <w:r>
        <w:rPr>
          <w:rFonts w:hint="eastAsia" w:ascii="宋体" w:hAnsi="宋体" w:cs="宋体"/>
          <w:bCs/>
          <w:kern w:val="0"/>
          <w:sz w:val="24"/>
          <w:szCs w:val="24"/>
          <w:highlight w:val="none"/>
        </w:rPr>
        <w:t>经过进口产品</w:t>
      </w:r>
      <w:r>
        <w:rPr>
          <w:rFonts w:hint="eastAsia" w:ascii="宋体" w:hAnsi="宋体" w:cs="宋体"/>
          <w:bCs/>
          <w:kern w:val="0"/>
          <w:sz w:val="24"/>
          <w:szCs w:val="24"/>
        </w:rPr>
        <w:t>论证，采购的货物为国内产品，不接受进口产品竞价。</w:t>
      </w:r>
      <w:r>
        <w:rPr>
          <w:rFonts w:ascii="宋体" w:hAnsi="宋体" w:cs="宋体"/>
          <w:bCs/>
          <w:kern w:val="0"/>
          <w:sz w:val="24"/>
        </w:rPr>
        <w:t>进口产品指通过中国海关报关验放进入中国境内且产自关境外的产品，其中：（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2）凡在海关特殊监管区域内企业生产或加工（包括从境外进口料件）销往境内其他地区的产品，不作为政府采购项下进口产品。（3）对从境外进入海关特殊监管区域，再经办理报关手续后从海关特殊监管区进入境内其他地区的产品，认定为进口产品。（4）</w:t>
      </w:r>
      <w:r>
        <w:rPr>
          <w:rFonts w:hint="eastAsia" w:ascii="宋体" w:hAnsi="宋体" w:cs="宋体"/>
          <w:bCs/>
          <w:kern w:val="0"/>
          <w:sz w:val="24"/>
        </w:rPr>
        <w:t>竞价</w:t>
      </w:r>
      <w:r>
        <w:rPr>
          <w:rFonts w:ascii="宋体" w:hAnsi="宋体" w:cs="宋体"/>
          <w:bCs/>
          <w:kern w:val="0"/>
          <w:sz w:val="24"/>
        </w:rPr>
        <w:t>文件列明不允许或未列明允许进口产品参加竞价的，均视为拒绝进口产品参加竞价。</w:t>
      </w:r>
    </w:p>
    <w:p w14:paraId="0CB50FE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2、竞价人须打印报价文件签字确认并每页加盖公章后扫描上传报价文件（电子档Jpg或pdf或文件夹压缩包RAR），包括但不限于以下内容：统一社会信用代码营业执照</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或</w:t>
      </w:r>
      <w:r>
        <w:rPr>
          <w:rFonts w:hint="eastAsia" w:ascii="宋体" w:hAnsi="宋体" w:cs="宋体"/>
          <w:bCs/>
          <w:kern w:val="0"/>
          <w:sz w:val="24"/>
          <w:szCs w:val="24"/>
          <w:highlight w:val="none"/>
          <w:lang w:val="en-US" w:eastAsia="zh-CN"/>
        </w:rPr>
        <w:t>资格</w:t>
      </w:r>
      <w:r>
        <w:rPr>
          <w:rFonts w:hint="eastAsia" w:ascii="宋体" w:hAnsi="宋体" w:cs="宋体"/>
          <w:bCs/>
          <w:kern w:val="0"/>
          <w:sz w:val="24"/>
          <w:szCs w:val="24"/>
          <w:highlight w:val="none"/>
        </w:rPr>
        <w:t>承诺函</w:t>
      </w:r>
      <w:r>
        <w:rPr>
          <w:rFonts w:hint="eastAsia" w:ascii="宋体" w:hAnsi="宋体" w:cs="宋体"/>
          <w:bCs/>
          <w:kern w:val="0"/>
          <w:sz w:val="24"/>
          <w:szCs w:val="24"/>
          <w:highlight w:val="none"/>
          <w:lang w:eastAsia="zh-CN"/>
        </w:rPr>
        <w:t>）</w:t>
      </w:r>
      <w:r>
        <w:rPr>
          <w:rFonts w:hint="eastAsia" w:ascii="宋体" w:hAnsi="宋体" w:cs="宋体"/>
          <w:bCs/>
          <w:kern w:val="0"/>
          <w:sz w:val="24"/>
          <w:szCs w:val="24"/>
        </w:rPr>
        <w:t>、法人代表授权书(</w:t>
      </w:r>
      <w:r>
        <w:rPr>
          <w:rFonts w:hint="eastAsia" w:ascii="宋体" w:hAnsi="宋体" w:cs="宋体"/>
          <w:bCs/>
          <w:kern w:val="0"/>
          <w:sz w:val="24"/>
          <w:szCs w:val="24"/>
          <w:highlight w:val="none"/>
        </w:rPr>
        <w:t>法</w:t>
      </w:r>
      <w:r>
        <w:rPr>
          <w:rFonts w:hint="eastAsia" w:ascii="宋体" w:hAnsi="宋体" w:cs="宋体"/>
          <w:bCs/>
          <w:kern w:val="0"/>
          <w:sz w:val="24"/>
          <w:szCs w:val="24"/>
          <w:highlight w:val="none"/>
          <w:lang w:val="en-US" w:eastAsia="zh-CN"/>
        </w:rPr>
        <w:t>定代表</w:t>
      </w:r>
      <w:r>
        <w:rPr>
          <w:rFonts w:hint="eastAsia" w:ascii="宋体" w:hAnsi="宋体" w:cs="宋体"/>
          <w:bCs/>
          <w:kern w:val="0"/>
          <w:sz w:val="24"/>
          <w:szCs w:val="24"/>
          <w:highlight w:val="none"/>
        </w:rPr>
        <w:t>人及授权人身份证</w:t>
      </w:r>
      <w:r>
        <w:rPr>
          <w:rFonts w:hint="eastAsia" w:ascii="宋体" w:hAnsi="宋体" w:cs="宋体"/>
          <w:bCs/>
          <w:kern w:val="0"/>
          <w:sz w:val="24"/>
          <w:szCs w:val="24"/>
          <w:highlight w:val="none"/>
          <w:lang w:val="en-US" w:eastAsia="zh-CN"/>
        </w:rPr>
        <w:t>复印件</w:t>
      </w:r>
      <w:r>
        <w:rPr>
          <w:rFonts w:hint="eastAsia" w:ascii="宋体" w:hAnsi="宋体" w:cs="宋体"/>
          <w:bCs/>
          <w:kern w:val="0"/>
          <w:sz w:val="24"/>
          <w:szCs w:val="24"/>
        </w:rPr>
        <w:t>)、</w:t>
      </w:r>
      <w:r>
        <w:rPr>
          <w:rFonts w:hint="eastAsia" w:ascii="宋体" w:hAnsi="宋体" w:cs="宋体"/>
          <w:bCs/>
          <w:kern w:val="0"/>
          <w:sz w:val="24"/>
          <w:szCs w:val="24"/>
          <w:highlight w:val="none"/>
        </w:rPr>
        <w:t>财务状况报告</w:t>
      </w:r>
      <w:r>
        <w:rPr>
          <w:rFonts w:hint="eastAsia" w:ascii="宋体" w:hAnsi="宋体" w:cs="宋体"/>
          <w:bCs/>
          <w:kern w:val="0"/>
          <w:sz w:val="24"/>
          <w:szCs w:val="24"/>
          <w:highlight w:val="none"/>
          <w:lang w:val="en-US" w:eastAsia="zh-CN"/>
        </w:rPr>
        <w:t>或</w:t>
      </w:r>
      <w:r>
        <w:rPr>
          <w:rFonts w:hint="eastAsia" w:ascii="宋体" w:hAnsi="宋体" w:cs="宋体"/>
          <w:sz w:val="24"/>
          <w:highlight w:val="none"/>
        </w:rPr>
        <w:t>资信证明</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或</w:t>
      </w:r>
      <w:r>
        <w:rPr>
          <w:rFonts w:hint="eastAsia" w:ascii="宋体" w:hAnsi="宋体" w:cs="宋体"/>
          <w:bCs/>
          <w:kern w:val="0"/>
          <w:sz w:val="24"/>
          <w:szCs w:val="24"/>
          <w:highlight w:val="none"/>
          <w:lang w:val="en-US" w:eastAsia="zh-CN"/>
        </w:rPr>
        <w:t>资格</w:t>
      </w:r>
      <w:r>
        <w:rPr>
          <w:rFonts w:hint="eastAsia" w:ascii="宋体" w:hAnsi="宋体" w:cs="宋体"/>
          <w:bCs/>
          <w:kern w:val="0"/>
          <w:sz w:val="24"/>
          <w:szCs w:val="24"/>
          <w:highlight w:val="none"/>
        </w:rPr>
        <w:t>承诺函</w:t>
      </w:r>
      <w:r>
        <w:rPr>
          <w:rFonts w:hint="eastAsia" w:ascii="宋体" w:hAnsi="宋体" w:cs="宋体"/>
          <w:bCs/>
          <w:kern w:val="0"/>
          <w:sz w:val="24"/>
          <w:szCs w:val="24"/>
          <w:highlight w:val="none"/>
          <w:lang w:eastAsia="zh-CN"/>
        </w:rPr>
        <w:t>）</w:t>
      </w:r>
      <w:r>
        <w:rPr>
          <w:rFonts w:hint="eastAsia" w:ascii="宋体" w:hAnsi="宋体" w:cs="宋体"/>
          <w:bCs/>
          <w:kern w:val="0"/>
          <w:sz w:val="24"/>
          <w:szCs w:val="24"/>
        </w:rPr>
        <w:t>、近期（提交报价文件截止时间前六个月任意一个月，不含竞价截止时间的当月）依法缴纳税收和社会保障资金的证明材料</w:t>
      </w:r>
      <w:r>
        <w:rPr>
          <w:rFonts w:hint="eastAsia" w:ascii="宋体" w:hAnsi="宋体" w:cs="宋体"/>
          <w:bCs/>
          <w:kern w:val="0"/>
          <w:sz w:val="24"/>
          <w:szCs w:val="24"/>
          <w:lang w:eastAsia="zh-CN"/>
        </w:rPr>
        <w:t>（</w:t>
      </w:r>
      <w:r>
        <w:rPr>
          <w:rFonts w:hint="eastAsia" w:ascii="宋体" w:hAnsi="宋体" w:cs="宋体"/>
          <w:bCs/>
          <w:kern w:val="0"/>
          <w:sz w:val="24"/>
          <w:szCs w:val="24"/>
        </w:rPr>
        <w:t>或</w:t>
      </w:r>
      <w:r>
        <w:rPr>
          <w:rFonts w:hint="eastAsia" w:ascii="宋体" w:hAnsi="宋体" w:cs="宋体"/>
          <w:bCs/>
          <w:kern w:val="0"/>
          <w:sz w:val="24"/>
          <w:szCs w:val="24"/>
          <w:lang w:val="en-US" w:eastAsia="zh-CN"/>
        </w:rPr>
        <w:t>资格</w:t>
      </w:r>
      <w:r>
        <w:rPr>
          <w:rFonts w:hint="eastAsia" w:ascii="宋体" w:hAnsi="宋体" w:cs="宋体"/>
          <w:bCs/>
          <w:kern w:val="0"/>
          <w:sz w:val="24"/>
          <w:szCs w:val="24"/>
        </w:rPr>
        <w:t>承诺函</w:t>
      </w:r>
      <w:r>
        <w:rPr>
          <w:rFonts w:hint="eastAsia" w:ascii="宋体" w:hAnsi="宋体" w:cs="宋体"/>
          <w:bCs/>
          <w:kern w:val="0"/>
          <w:sz w:val="24"/>
          <w:szCs w:val="24"/>
          <w:lang w:eastAsia="zh-CN"/>
        </w:rPr>
        <w:t>）</w:t>
      </w:r>
      <w:r>
        <w:rPr>
          <w:rFonts w:hint="eastAsia" w:ascii="宋体" w:hAnsi="宋体" w:cs="宋体"/>
          <w:bCs/>
          <w:kern w:val="0"/>
          <w:sz w:val="24"/>
          <w:szCs w:val="24"/>
        </w:rPr>
        <w:t>、竞价书、竞价人声明、竞价一览表、售后服务承诺、节能产品政府采购清单相关材料（如果有的话）、3C认证证书（如果有的话）。未按上述条款要求扫描上传报价文件的竞价无效。电子报价文档具有法律效力。</w:t>
      </w:r>
    </w:p>
    <w:p w14:paraId="41C7E873">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3、竞价人自行承担所有参与报价的全部相关费用，本项目符合采购需求的合格竞价人不足</w:t>
      </w:r>
      <w:r>
        <w:rPr>
          <w:rFonts w:hint="eastAsia" w:ascii="宋体" w:hAnsi="宋体" w:cs="宋体"/>
          <w:bCs/>
          <w:kern w:val="0"/>
          <w:sz w:val="24"/>
          <w:szCs w:val="24"/>
          <w:lang w:eastAsia="zh-CN"/>
        </w:rPr>
        <w:t>三</w:t>
      </w:r>
      <w:r>
        <w:rPr>
          <w:rFonts w:hint="eastAsia" w:ascii="宋体" w:hAnsi="宋体" w:cs="宋体"/>
          <w:bCs/>
          <w:kern w:val="0"/>
          <w:sz w:val="24"/>
          <w:szCs w:val="24"/>
        </w:rPr>
        <w:t>家的，网上竞价无效。</w:t>
      </w:r>
    </w:p>
    <w:p w14:paraId="5C8734BF">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4、</w:t>
      </w:r>
      <w:r>
        <w:rPr>
          <w:rFonts w:ascii="宋体" w:hAnsi="宋体" w:cs="宋体"/>
          <w:bCs/>
          <w:kern w:val="0"/>
          <w:sz w:val="24"/>
          <w:szCs w:val="24"/>
        </w:rPr>
        <w:t>竞价数据以代理机构服务器数据库记录为准，一切因网络通信（包括但不限于计算机及其操作系统的使用，IE浏览器升级，输入法安装调试，控件插件的安装，杀毒软件、木马病毒的排查、网络带宽的延迟及掉线，断网等）造成的竞价数据错误或缺失均与代理机构无关，</w:t>
      </w:r>
      <w:r>
        <w:rPr>
          <w:rFonts w:hint="eastAsia" w:ascii="宋体" w:hAnsi="宋体" w:cs="宋体"/>
          <w:bCs/>
          <w:color w:val="FF0000"/>
          <w:kern w:val="0"/>
          <w:sz w:val="24"/>
          <w:szCs w:val="24"/>
        </w:rPr>
        <w:t>鉴于互联网环境可能存在的网络延时等因素，供应商应尽量避免在限时竞价周期即将结束时进行报价，以防止因网络延时造成报价不成功。</w:t>
      </w:r>
      <w:r>
        <w:rPr>
          <w:rFonts w:hint="eastAsia" w:ascii="宋体" w:hAnsi="宋体" w:cs="宋体"/>
          <w:bCs/>
          <w:kern w:val="0"/>
          <w:sz w:val="24"/>
          <w:szCs w:val="24"/>
        </w:rPr>
        <w:t>请各供应商合理安排上传报价的时间，以免造成不必要的损失。</w:t>
      </w:r>
    </w:p>
    <w:p w14:paraId="5609DC8F">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四、竞价准则</w:t>
      </w:r>
    </w:p>
    <w:p w14:paraId="0A782AA1">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1、采购代理机构将采购人提出的采购需求在</w:t>
      </w:r>
      <w:r>
        <w:rPr>
          <w:rFonts w:hint="eastAsia" w:ascii="宋体" w:hAnsi="宋体" w:cs="宋体"/>
          <w:bCs/>
          <w:kern w:val="0"/>
          <w:sz w:val="24"/>
          <w:szCs w:val="24"/>
          <w:lang w:eastAsia="zh-CN"/>
        </w:rPr>
        <w:t>福建省国资采购平台</w:t>
      </w:r>
      <w:r>
        <w:rPr>
          <w:rFonts w:hint="eastAsia" w:ascii="宋体" w:hAnsi="宋体" w:cs="宋体"/>
          <w:bCs/>
          <w:kern w:val="0"/>
          <w:sz w:val="24"/>
          <w:szCs w:val="24"/>
        </w:rPr>
        <w:t>、</w:t>
      </w:r>
      <w:r>
        <w:rPr>
          <w:rFonts w:hint="eastAsia" w:ascii="宋体" w:hAnsi="宋体"/>
          <w:sz w:val="24"/>
          <w:szCs w:val="24"/>
          <w:highlight w:val="none"/>
        </w:rPr>
        <w:t>福建省智信招标有限公司(</w:t>
      </w:r>
      <w:r>
        <w:rPr>
          <w:rFonts w:hint="eastAsia" w:ascii="宋体" w:hAnsi="宋体"/>
          <w:sz w:val="24"/>
          <w:szCs w:val="24"/>
          <w:highlight w:val="none"/>
          <w:lang w:eastAsia="zh-CN"/>
        </w:rPr>
        <w:t>http://www.fjzxzb.com</w:t>
      </w:r>
      <w:r>
        <w:rPr>
          <w:rFonts w:hint="eastAsia" w:ascii="宋体" w:hAnsi="宋体"/>
          <w:sz w:val="24"/>
          <w:szCs w:val="24"/>
          <w:highlight w:val="none"/>
        </w:rPr>
        <w:t>)</w:t>
      </w:r>
      <w:r>
        <w:rPr>
          <w:rFonts w:hint="eastAsia" w:ascii="宋体" w:hAnsi="宋体" w:cs="宋体"/>
          <w:bCs/>
          <w:kern w:val="0"/>
          <w:sz w:val="24"/>
          <w:szCs w:val="24"/>
          <w:highlight w:val="none"/>
        </w:rPr>
        <w:t>进行发布。网上竞价的报价时限为，在报价时限截止前，潜在竞价人可通过</w:t>
      </w:r>
      <w:r>
        <w:rPr>
          <w:rFonts w:hint="eastAsia" w:ascii="宋体" w:hAnsi="宋体"/>
          <w:sz w:val="24"/>
          <w:szCs w:val="24"/>
          <w:highlight w:val="none"/>
        </w:rPr>
        <w:t>福建省智信招标有限公司</w:t>
      </w:r>
      <w:r>
        <w:rPr>
          <w:rFonts w:hint="eastAsia" w:ascii="宋体" w:hAnsi="宋体" w:cs="宋体"/>
          <w:bCs/>
          <w:kern w:val="0"/>
          <w:sz w:val="24"/>
          <w:szCs w:val="24"/>
          <w:highlight w:val="none"/>
        </w:rPr>
        <w:t>官网网竞平台进行竞价，</w:t>
      </w:r>
      <w:r>
        <w:rPr>
          <w:rFonts w:ascii="宋体" w:hAnsi="宋体" w:cs="宋体"/>
          <w:bCs/>
          <w:color w:val="FF0000"/>
          <w:kern w:val="0"/>
          <w:sz w:val="24"/>
          <w:szCs w:val="24"/>
          <w:highlight w:val="none"/>
        </w:rPr>
        <w:t>竞价人首次提交的报价总价</w:t>
      </w:r>
      <w:r>
        <w:rPr>
          <w:rFonts w:hint="eastAsia" w:ascii="宋体" w:hAnsi="宋体" w:cs="宋体"/>
          <w:bCs/>
          <w:color w:val="FF0000"/>
          <w:kern w:val="0"/>
          <w:sz w:val="24"/>
          <w:szCs w:val="24"/>
          <w:highlight w:val="none"/>
          <w:lang w:eastAsia="zh-CN"/>
        </w:rPr>
        <w:t>不能超过</w:t>
      </w:r>
      <w:r>
        <w:rPr>
          <w:rFonts w:ascii="宋体" w:hAnsi="宋体" w:cs="宋体"/>
          <w:bCs/>
          <w:color w:val="FF0000"/>
          <w:kern w:val="0"/>
          <w:sz w:val="24"/>
          <w:szCs w:val="24"/>
          <w:highlight w:val="none"/>
        </w:rPr>
        <w:t>公告最高限价，报价单价不能超过竞价文件的单价最高限价</w:t>
      </w:r>
      <w:r>
        <w:rPr>
          <w:rFonts w:ascii="宋体" w:hAnsi="宋体" w:cs="宋体"/>
          <w:bCs/>
          <w:kern w:val="0"/>
          <w:sz w:val="24"/>
          <w:szCs w:val="24"/>
        </w:rPr>
        <w:t>，否则，视为无效报价</w:t>
      </w:r>
      <w:r>
        <w:rPr>
          <w:rFonts w:hint="eastAsia" w:ascii="宋体" w:hAnsi="宋体" w:cs="宋体"/>
          <w:bCs/>
          <w:kern w:val="0"/>
          <w:sz w:val="24"/>
          <w:szCs w:val="24"/>
        </w:rPr>
        <w:t>；在符合采购需求且报价有效的前提下，报价最低者成交（报价相同的，以报价时间优先者成交）。</w:t>
      </w:r>
    </w:p>
    <w:p w14:paraId="319F6C4A">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2、竞价过程中，竞价人每次报价必须比自己上次的报价低。</w:t>
      </w:r>
    </w:p>
    <w:p w14:paraId="633BA5BC">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3、符合以上要求的报价，可以在规定的报价时限内不限次数报价，直到竞价截止时间为止。</w:t>
      </w:r>
    </w:p>
    <w:p w14:paraId="21CCF05C">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4、最终有效报价确认办法</w:t>
      </w:r>
    </w:p>
    <w:p w14:paraId="17D27687">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（1）</w:t>
      </w:r>
      <w:r>
        <w:rPr>
          <w:rFonts w:ascii="宋体" w:hAnsi="宋体" w:cs="宋体"/>
          <w:bCs/>
          <w:kern w:val="0"/>
          <w:sz w:val="24"/>
          <w:szCs w:val="24"/>
        </w:rPr>
        <w:t>竞价结果在提交的报价文件全部满足竞价文件要求的前提下依据统一的价格要素评定最低报价,按价格最低者成交（报价相同者以时间先后顺序确定）确认。</w:t>
      </w:r>
    </w:p>
    <w:p w14:paraId="6987F3A7">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（2）算术错误将按以下方法更正：</w:t>
      </w:r>
    </w:p>
    <w:p w14:paraId="1E14A08F">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①竞价人在竞价平台提交的最后一次报价与竞价人最后一次上传的报价文件中的报价一览表总价不一致的，以竞价人在竞价平台提交的最后一次报价为准；</w:t>
      </w:r>
    </w:p>
    <w:p w14:paraId="62625647">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②报价一览表中大写金额和小写金额不一致的，以大写金额为准；</w:t>
      </w:r>
    </w:p>
    <w:p w14:paraId="077D25C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③报价一览表中单价金额小数点或百分比有明显错位的，以报价一览表的总价为准，并修改单价；</w:t>
      </w:r>
    </w:p>
    <w:p w14:paraId="5B7B9C26">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④报价一览表中总价金额与按照单价汇总金额不一致的，以单价金额计算结果为准。</w:t>
      </w:r>
    </w:p>
    <w:p w14:paraId="6D54FF7A">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Cs/>
          <w:kern w:val="0"/>
          <w:sz w:val="24"/>
          <w:szCs w:val="24"/>
        </w:rPr>
      </w:pPr>
      <w:r>
        <w:rPr>
          <w:rFonts w:hint="eastAsia" w:ascii="宋体" w:hAnsi="宋体" w:cs="宋体"/>
          <w:bCs/>
          <w:kern w:val="0"/>
          <w:sz w:val="24"/>
          <w:szCs w:val="24"/>
        </w:rPr>
        <w:t>※</w:t>
      </w:r>
      <w:r>
        <w:rPr>
          <w:rFonts w:ascii="宋体" w:hAnsi="宋体" w:cs="宋体"/>
          <w:bCs/>
          <w:kern w:val="0"/>
          <w:sz w:val="24"/>
          <w:szCs w:val="24"/>
        </w:rPr>
        <w:t>同时出现两种以上不一致的，按照前款规定的顺序修正。修正后的报价应按照以下规定经</w:t>
      </w:r>
      <w:r>
        <w:rPr>
          <w:rFonts w:hint="eastAsia" w:ascii="宋体" w:hAnsi="宋体" w:cs="宋体"/>
          <w:bCs/>
          <w:kern w:val="0"/>
          <w:sz w:val="24"/>
          <w:szCs w:val="24"/>
        </w:rPr>
        <w:t>竞</w:t>
      </w:r>
      <w:r>
        <w:rPr>
          <w:rFonts w:ascii="宋体" w:hAnsi="宋体" w:cs="宋体"/>
          <w:bCs/>
          <w:kern w:val="0"/>
          <w:sz w:val="24"/>
          <w:szCs w:val="24"/>
        </w:rPr>
        <w:t>价人确认后产生约束力，</w:t>
      </w:r>
      <w:r>
        <w:rPr>
          <w:rFonts w:hint="eastAsia" w:ascii="宋体" w:hAnsi="宋体" w:cs="宋体"/>
          <w:bCs/>
          <w:kern w:val="0"/>
          <w:sz w:val="24"/>
          <w:szCs w:val="24"/>
        </w:rPr>
        <w:t>竞</w:t>
      </w:r>
      <w:r>
        <w:rPr>
          <w:rFonts w:ascii="宋体" w:hAnsi="宋体" w:cs="宋体"/>
          <w:bCs/>
          <w:kern w:val="0"/>
          <w:sz w:val="24"/>
          <w:szCs w:val="24"/>
        </w:rPr>
        <w:t>价人不确认的，其报价无效：对计算错误的内容，以书面形式要求竞价人作出必要的澄清、说明或补正，澄清、说明或补正应由</w:t>
      </w:r>
      <w:r>
        <w:rPr>
          <w:rFonts w:hint="eastAsia" w:ascii="宋体" w:hAnsi="宋体" w:cs="宋体"/>
          <w:bCs/>
          <w:kern w:val="0"/>
          <w:sz w:val="24"/>
          <w:szCs w:val="24"/>
        </w:rPr>
        <w:t>竞</w:t>
      </w:r>
      <w:r>
        <w:rPr>
          <w:rFonts w:ascii="宋体" w:hAnsi="宋体" w:cs="宋体"/>
          <w:bCs/>
          <w:kern w:val="0"/>
          <w:sz w:val="24"/>
          <w:szCs w:val="24"/>
        </w:rPr>
        <w:t>价人代表在规定的时间内（一般在半个小时左右，具体要求将根据实际情况在澄清通知中约定）以书面形式提交。</w:t>
      </w:r>
    </w:p>
    <w:p w14:paraId="40E12CB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5、竞价人应遵守采购相关法规，若竞价人违反规定，将按有关规定处理。</w:t>
      </w:r>
    </w:p>
    <w:p w14:paraId="7C4B862D">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6、各竞价人的报价须符合《中华人民共和国政府采购法》第二条“采购，是指以合同方式有偿取得货物、工程和服务的行为，包括购买、租赁、委托、雇用等”的相关规定。</w:t>
      </w:r>
    </w:p>
    <w:p w14:paraId="1B812BB3">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7、竞价人已详细审查全部竞价公告，包括修改竞价公告(如有的话)和有关附件，将自行承担因对全部竞价公告理解不正确或误解而产生的相应后果。</w:t>
      </w:r>
    </w:p>
    <w:p w14:paraId="1FABA4A2">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8、竞价人同意提供按照采购代理机构可能要求的与其竞价有关的一切数据或资料，完全理解采购代理机构不一定要接受最低的竞价。</w:t>
      </w:r>
    </w:p>
    <w:p w14:paraId="1A859403">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五、竞价结果确认</w:t>
      </w:r>
    </w:p>
    <w:p w14:paraId="4D347AEA">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1、网上竞价公告期满，采购代理机构以成交结果通知书等方式书面通知采购单位。同时将成交结果等信息在</w:t>
      </w:r>
      <w:r>
        <w:rPr>
          <w:rFonts w:hint="eastAsia" w:ascii="宋体" w:hAnsi="宋体" w:cs="Times New Roman"/>
          <w:sz w:val="24"/>
          <w:szCs w:val="24"/>
          <w:highlight w:val="none"/>
          <w:lang w:val="en-US" w:eastAsia="zh-CN"/>
        </w:rPr>
        <w:t>福建省国资采购平台</w:t>
      </w:r>
      <w:r>
        <w:rPr>
          <w:rFonts w:hint="eastAsia" w:ascii="宋体" w:hAnsi="宋体" w:cs="宋体"/>
          <w:bCs/>
          <w:kern w:val="0"/>
          <w:sz w:val="24"/>
          <w:szCs w:val="24"/>
          <w:highlight w:val="none"/>
        </w:rPr>
        <w:t>、</w:t>
      </w:r>
      <w:r>
        <w:rPr>
          <w:rFonts w:hint="eastAsia" w:ascii="宋体" w:hAnsi="宋体"/>
          <w:sz w:val="24"/>
          <w:szCs w:val="24"/>
          <w:highlight w:val="none"/>
        </w:rPr>
        <w:t>福建省智信招标有限公司</w:t>
      </w:r>
      <w:r>
        <w:rPr>
          <w:rFonts w:hint="eastAsia" w:ascii="宋体" w:hAnsi="宋体" w:cs="宋体"/>
          <w:bCs/>
          <w:kern w:val="0"/>
          <w:sz w:val="24"/>
          <w:szCs w:val="24"/>
          <w:highlight w:val="none"/>
        </w:rPr>
        <w:t>官网</w:t>
      </w:r>
      <w:r>
        <w:rPr>
          <w:rFonts w:hint="eastAsia" w:ascii="宋体" w:hAnsi="宋体" w:cs="宋体"/>
          <w:bCs/>
          <w:kern w:val="0"/>
          <w:sz w:val="24"/>
          <w:szCs w:val="24"/>
        </w:rPr>
        <w:t>上发布成交公告。公告期限为公告之日起1个工作日。</w:t>
      </w:r>
    </w:p>
    <w:p w14:paraId="33948DF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2、成交公告发布之日起，成交供应商即可携带网上竞价项目报价文件（一式三份）至采购代理机构处领取成交通知书。竞价人携带的网上竞价项目报价文件统一社会信用代码营业执照</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或</w:t>
      </w:r>
      <w:r>
        <w:rPr>
          <w:rFonts w:hint="eastAsia" w:ascii="宋体" w:hAnsi="宋体" w:cs="宋体"/>
          <w:bCs/>
          <w:kern w:val="0"/>
          <w:sz w:val="24"/>
          <w:szCs w:val="24"/>
          <w:highlight w:val="none"/>
          <w:lang w:val="en-US" w:eastAsia="zh-CN"/>
        </w:rPr>
        <w:t>资格</w:t>
      </w:r>
      <w:r>
        <w:rPr>
          <w:rFonts w:hint="eastAsia" w:ascii="宋体" w:hAnsi="宋体" w:cs="宋体"/>
          <w:bCs/>
          <w:kern w:val="0"/>
          <w:sz w:val="24"/>
          <w:szCs w:val="24"/>
          <w:highlight w:val="none"/>
        </w:rPr>
        <w:t>承诺函</w:t>
      </w:r>
      <w:r>
        <w:rPr>
          <w:rFonts w:hint="eastAsia" w:ascii="宋体" w:hAnsi="宋体" w:cs="宋体"/>
          <w:bCs/>
          <w:kern w:val="0"/>
          <w:sz w:val="24"/>
          <w:szCs w:val="24"/>
          <w:highlight w:val="none"/>
          <w:lang w:eastAsia="zh-CN"/>
        </w:rPr>
        <w:t>）</w:t>
      </w:r>
      <w:r>
        <w:rPr>
          <w:rFonts w:hint="eastAsia" w:ascii="宋体" w:hAnsi="宋体" w:cs="宋体"/>
          <w:bCs/>
          <w:kern w:val="0"/>
          <w:sz w:val="24"/>
          <w:szCs w:val="24"/>
        </w:rPr>
        <w:t>、法人代表授权书(</w:t>
      </w:r>
      <w:r>
        <w:rPr>
          <w:rFonts w:hint="eastAsia" w:ascii="宋体" w:hAnsi="宋体" w:cs="宋体"/>
          <w:bCs/>
          <w:kern w:val="0"/>
          <w:sz w:val="24"/>
          <w:szCs w:val="24"/>
          <w:highlight w:val="none"/>
        </w:rPr>
        <w:t>法</w:t>
      </w:r>
      <w:r>
        <w:rPr>
          <w:rFonts w:hint="eastAsia" w:ascii="宋体" w:hAnsi="宋体" w:cs="宋体"/>
          <w:bCs/>
          <w:kern w:val="0"/>
          <w:sz w:val="24"/>
          <w:szCs w:val="24"/>
          <w:highlight w:val="none"/>
          <w:lang w:val="en-US" w:eastAsia="zh-CN"/>
        </w:rPr>
        <w:t>定代表</w:t>
      </w:r>
      <w:r>
        <w:rPr>
          <w:rFonts w:hint="eastAsia" w:ascii="宋体" w:hAnsi="宋体" w:cs="宋体"/>
          <w:bCs/>
          <w:kern w:val="0"/>
          <w:sz w:val="24"/>
          <w:szCs w:val="24"/>
          <w:highlight w:val="none"/>
        </w:rPr>
        <w:t>人及授权人身份证</w:t>
      </w:r>
      <w:r>
        <w:rPr>
          <w:rFonts w:hint="eastAsia" w:ascii="宋体" w:hAnsi="宋体" w:cs="宋体"/>
          <w:bCs/>
          <w:kern w:val="0"/>
          <w:sz w:val="24"/>
          <w:szCs w:val="24"/>
          <w:highlight w:val="none"/>
          <w:lang w:val="en-US" w:eastAsia="zh-CN"/>
        </w:rPr>
        <w:t>复印件</w:t>
      </w:r>
      <w:r>
        <w:rPr>
          <w:rFonts w:hint="eastAsia" w:ascii="宋体" w:hAnsi="宋体" w:cs="宋体"/>
          <w:bCs/>
          <w:kern w:val="0"/>
          <w:sz w:val="24"/>
          <w:szCs w:val="24"/>
        </w:rPr>
        <w:t>)、</w:t>
      </w:r>
      <w:r>
        <w:rPr>
          <w:rFonts w:hint="eastAsia" w:ascii="宋体" w:hAnsi="宋体" w:cs="宋体"/>
          <w:bCs/>
          <w:kern w:val="0"/>
          <w:sz w:val="24"/>
          <w:szCs w:val="24"/>
          <w:highlight w:val="none"/>
        </w:rPr>
        <w:t>财务状况报告</w:t>
      </w:r>
      <w:r>
        <w:rPr>
          <w:rFonts w:hint="eastAsia" w:ascii="宋体" w:hAnsi="宋体" w:cs="宋体"/>
          <w:bCs/>
          <w:kern w:val="0"/>
          <w:sz w:val="24"/>
          <w:szCs w:val="24"/>
          <w:highlight w:val="none"/>
          <w:lang w:val="en-US" w:eastAsia="zh-CN"/>
        </w:rPr>
        <w:t>或</w:t>
      </w:r>
      <w:r>
        <w:rPr>
          <w:rFonts w:hint="eastAsia" w:ascii="宋体" w:hAnsi="宋体" w:cs="宋体"/>
          <w:sz w:val="24"/>
          <w:highlight w:val="none"/>
        </w:rPr>
        <w:t>资信证明</w:t>
      </w:r>
      <w:r>
        <w:rPr>
          <w:rFonts w:hint="eastAsia" w:ascii="宋体" w:hAnsi="宋体" w:cs="宋体"/>
          <w:bCs/>
          <w:kern w:val="0"/>
          <w:sz w:val="24"/>
          <w:szCs w:val="24"/>
          <w:highlight w:val="none"/>
          <w:lang w:eastAsia="zh-CN"/>
        </w:rPr>
        <w:t>（</w:t>
      </w:r>
      <w:r>
        <w:rPr>
          <w:rFonts w:hint="eastAsia" w:ascii="宋体" w:hAnsi="宋体" w:cs="宋体"/>
          <w:bCs/>
          <w:kern w:val="0"/>
          <w:sz w:val="24"/>
          <w:szCs w:val="24"/>
          <w:highlight w:val="none"/>
        </w:rPr>
        <w:t>或</w:t>
      </w:r>
      <w:r>
        <w:rPr>
          <w:rFonts w:hint="eastAsia" w:ascii="宋体" w:hAnsi="宋体" w:cs="宋体"/>
          <w:bCs/>
          <w:kern w:val="0"/>
          <w:sz w:val="24"/>
          <w:szCs w:val="24"/>
          <w:highlight w:val="none"/>
          <w:lang w:val="en-US" w:eastAsia="zh-CN"/>
        </w:rPr>
        <w:t>资格</w:t>
      </w:r>
      <w:r>
        <w:rPr>
          <w:rFonts w:hint="eastAsia" w:ascii="宋体" w:hAnsi="宋体" w:cs="宋体"/>
          <w:bCs/>
          <w:kern w:val="0"/>
          <w:sz w:val="24"/>
          <w:szCs w:val="24"/>
          <w:highlight w:val="none"/>
        </w:rPr>
        <w:t>承诺函</w:t>
      </w:r>
      <w:r>
        <w:rPr>
          <w:rFonts w:hint="eastAsia" w:ascii="宋体" w:hAnsi="宋体" w:cs="宋体"/>
          <w:bCs/>
          <w:kern w:val="0"/>
          <w:sz w:val="24"/>
          <w:szCs w:val="24"/>
          <w:highlight w:val="none"/>
          <w:lang w:eastAsia="zh-CN"/>
        </w:rPr>
        <w:t>）</w:t>
      </w:r>
      <w:r>
        <w:rPr>
          <w:rFonts w:hint="eastAsia" w:ascii="宋体" w:hAnsi="宋体" w:cs="宋体"/>
          <w:bCs/>
          <w:kern w:val="0"/>
          <w:sz w:val="24"/>
          <w:szCs w:val="24"/>
        </w:rPr>
        <w:t>、近期（提交报价文件截止时间前六个月任意一个月，不含竞价截止时间的当月）依法缴纳税收和社会保障资金的证明材料</w:t>
      </w:r>
      <w:r>
        <w:rPr>
          <w:rFonts w:hint="eastAsia" w:ascii="宋体" w:hAnsi="宋体" w:cs="宋体"/>
          <w:bCs/>
          <w:kern w:val="0"/>
          <w:sz w:val="24"/>
          <w:szCs w:val="24"/>
          <w:lang w:eastAsia="zh-CN"/>
        </w:rPr>
        <w:t>（</w:t>
      </w:r>
      <w:r>
        <w:rPr>
          <w:rFonts w:hint="eastAsia" w:ascii="宋体" w:hAnsi="宋体" w:cs="宋体"/>
          <w:bCs/>
          <w:kern w:val="0"/>
          <w:sz w:val="24"/>
          <w:szCs w:val="24"/>
        </w:rPr>
        <w:t>或</w:t>
      </w:r>
      <w:r>
        <w:rPr>
          <w:rFonts w:hint="eastAsia" w:ascii="宋体" w:hAnsi="宋体" w:cs="宋体"/>
          <w:bCs/>
          <w:kern w:val="0"/>
          <w:sz w:val="24"/>
          <w:szCs w:val="24"/>
          <w:lang w:val="en-US" w:eastAsia="zh-CN"/>
        </w:rPr>
        <w:t>资格</w:t>
      </w:r>
      <w:r>
        <w:rPr>
          <w:rFonts w:hint="eastAsia" w:ascii="宋体" w:hAnsi="宋体" w:cs="宋体"/>
          <w:bCs/>
          <w:kern w:val="0"/>
          <w:sz w:val="24"/>
          <w:szCs w:val="24"/>
        </w:rPr>
        <w:t>承诺函</w:t>
      </w:r>
      <w:r>
        <w:rPr>
          <w:rFonts w:hint="eastAsia" w:ascii="宋体" w:hAnsi="宋体" w:cs="宋体"/>
          <w:bCs/>
          <w:kern w:val="0"/>
          <w:sz w:val="24"/>
          <w:szCs w:val="24"/>
          <w:lang w:eastAsia="zh-CN"/>
        </w:rPr>
        <w:t>）</w:t>
      </w:r>
      <w:r>
        <w:rPr>
          <w:rFonts w:hint="eastAsia" w:ascii="宋体" w:hAnsi="宋体" w:cs="宋体"/>
          <w:bCs/>
          <w:kern w:val="0"/>
          <w:sz w:val="24"/>
          <w:szCs w:val="24"/>
        </w:rPr>
        <w:t>、竞价书、竞价人声明、竞价一览表、售后服务承诺、节能产品政府采购清单相关材料（如果有的话）、3C认证证书（如果有的话）。以上材料必须加盖报价单位公章，并由竞价人的法定代表人（或其授权代表）签字。报价文件须加盖骑缝章，且装订成册。</w:t>
      </w:r>
    </w:p>
    <w:p w14:paraId="60D75BBA">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六、竞价保证金</w:t>
      </w:r>
    </w:p>
    <w:p w14:paraId="7DCC059F">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1、竞价保证金：人民币</w:t>
      </w:r>
      <w:r>
        <w:rPr>
          <w:rFonts w:hint="eastAsia" w:ascii="宋体" w:hAnsi="宋体" w:cs="宋体"/>
          <w:b/>
          <w:bCs w:val="0"/>
          <w:color w:val="FF0000"/>
          <w:kern w:val="0"/>
          <w:sz w:val="24"/>
          <w:szCs w:val="24"/>
          <w:highlight w:val="none"/>
          <w:u w:val="single"/>
          <w:lang w:val="en-US" w:eastAsia="zh-CN"/>
        </w:rPr>
        <w:t xml:space="preserve"> 2900 </w:t>
      </w:r>
      <w:r>
        <w:rPr>
          <w:rFonts w:hint="eastAsia" w:ascii="宋体" w:hAnsi="宋体" w:cs="宋体"/>
          <w:bCs/>
          <w:kern w:val="0"/>
          <w:sz w:val="24"/>
          <w:szCs w:val="24"/>
        </w:rPr>
        <w:t>元整，以银行转账、电汇等非现金形式提交(不接受现金、现金存款形式提交)；竞价保证金不是以竞价人名义提交的，将导致其竞价资格被拒绝。竞价人的竞价保证金未在竞价截止时间前一个工作日到达指定账户的将导致其竞价资格被拒绝。（</w:t>
      </w:r>
      <w:r>
        <w:rPr>
          <w:rFonts w:ascii="宋体" w:hAnsi="宋体"/>
          <w:sz w:val="24"/>
          <w:szCs w:val="24"/>
        </w:rPr>
        <w:t>缴纳</w:t>
      </w:r>
      <w:r>
        <w:rPr>
          <w:rFonts w:hint="eastAsia" w:ascii="宋体" w:hAnsi="宋体"/>
          <w:sz w:val="24"/>
          <w:szCs w:val="24"/>
        </w:rPr>
        <w:t>保证金</w:t>
      </w:r>
      <w:r>
        <w:rPr>
          <w:rFonts w:ascii="宋体" w:hAnsi="宋体"/>
          <w:sz w:val="24"/>
          <w:szCs w:val="24"/>
        </w:rPr>
        <w:t>账户信息：开户名：</w:t>
      </w:r>
      <w:r>
        <w:rPr>
          <w:rFonts w:hint="eastAsia" w:ascii="宋体" w:hAnsi="宋体"/>
          <w:sz w:val="24"/>
          <w:szCs w:val="24"/>
        </w:rPr>
        <w:t>福建省智信招标有限公司</w:t>
      </w:r>
      <w:r>
        <w:rPr>
          <w:rFonts w:hint="eastAsia" w:ascii="宋体" w:hAnsi="宋体"/>
          <w:sz w:val="24"/>
          <w:szCs w:val="24"/>
          <w:lang w:val="en-US" w:eastAsia="zh-CN"/>
        </w:rPr>
        <w:t>；</w:t>
      </w:r>
      <w:r>
        <w:rPr>
          <w:rFonts w:ascii="宋体" w:hAnsi="宋体"/>
          <w:sz w:val="24"/>
          <w:szCs w:val="24"/>
        </w:rPr>
        <w:t>开户行：</w:t>
      </w:r>
      <w:r>
        <w:rPr>
          <w:rFonts w:hint="eastAsia" w:ascii="宋体" w:hAnsi="宋体"/>
          <w:sz w:val="24"/>
          <w:szCs w:val="24"/>
        </w:rPr>
        <w:t>中国光大银行福州市杨桥支行</w:t>
      </w:r>
      <w:r>
        <w:rPr>
          <w:rFonts w:hint="eastAsia" w:ascii="宋体" w:hAnsi="宋体"/>
          <w:sz w:val="24"/>
          <w:szCs w:val="24"/>
          <w:lang w:val="en-US" w:eastAsia="zh-CN"/>
        </w:rPr>
        <w:t>；</w:t>
      </w:r>
      <w:r>
        <w:rPr>
          <w:rFonts w:ascii="宋体" w:hAnsi="宋体"/>
          <w:sz w:val="24"/>
          <w:szCs w:val="24"/>
        </w:rPr>
        <w:t>账号</w:t>
      </w:r>
      <w:r>
        <w:rPr>
          <w:rFonts w:hint="eastAsia" w:ascii="宋体" w:hAnsi="宋体"/>
          <w:sz w:val="24"/>
          <w:szCs w:val="24"/>
        </w:rPr>
        <w:t>：087739120100304037933</w:t>
      </w:r>
      <w:r>
        <w:rPr>
          <w:rFonts w:hint="eastAsia" w:ascii="宋体" w:hAnsi="宋体"/>
          <w:sz w:val="24"/>
          <w:szCs w:val="24"/>
          <w:lang w:eastAsia="zh-CN"/>
        </w:rPr>
        <w:t>。</w:t>
      </w:r>
      <w:r>
        <w:rPr>
          <w:rFonts w:hint="eastAsia" w:ascii="宋体" w:hAnsi="宋体"/>
          <w:sz w:val="24"/>
          <w:szCs w:val="24"/>
        </w:rPr>
        <w:t>）</w:t>
      </w:r>
    </w:p>
    <w:p w14:paraId="6DABC812">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2、未成交的竞价人，在竞价结果公告发布1个工作日后即可申请无息退回，成交供应商在向采购代理机构提供采购合同后可申请无息退回。</w:t>
      </w:r>
    </w:p>
    <w:p w14:paraId="4AC5A37F">
      <w:pPr>
        <w:keepNext w:val="0"/>
        <w:keepLines w:val="0"/>
        <w:pageBreakBefore w:val="0"/>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七、质疑</w:t>
      </w:r>
    </w:p>
    <w:p w14:paraId="153EB908">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1、竞价人认为竞价文件、采购过程、成交结果使自己的权益受到损害的,参照政府采购质疑和投诉办法的有关规定向以书面形式向采购人、采购代理机构提出质疑。</w:t>
      </w:r>
    </w:p>
    <w:p w14:paraId="781E68EC">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2、提出质疑的竞价人(以下简称质疑竞价人)应当是参与本项目采购活动的竞价人。</w:t>
      </w:r>
    </w:p>
    <w:p w14:paraId="27DC2CED">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Cs/>
          <w:kern w:val="0"/>
          <w:sz w:val="24"/>
          <w:szCs w:val="24"/>
        </w:rPr>
      </w:pPr>
      <w:r>
        <w:rPr>
          <w:rFonts w:hint="eastAsia" w:ascii="宋体" w:hAnsi="宋体" w:cs="宋体"/>
          <w:bCs/>
          <w:kern w:val="0"/>
          <w:sz w:val="24"/>
          <w:szCs w:val="24"/>
        </w:rPr>
        <w:t>潜在竞价人已完成报名的,可以对该竞价文件提出质疑。未参加竞价的供应商（或未报名的潜在竞价人）的质疑函将不予受理。</w:t>
      </w:r>
    </w:p>
    <w:p w14:paraId="37B236FE">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3、在法定质疑期内质疑人须一次性提出针对同一采购程序环节的质疑，二（多）次质疑不予受理。</w:t>
      </w:r>
    </w:p>
    <w:p w14:paraId="3847DAD8">
      <w:pPr>
        <w:pStyle w:val="1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ascii="宋体" w:hAnsi="宋体" w:cs="宋体"/>
          <w:bCs/>
          <w:szCs w:val="24"/>
        </w:rPr>
      </w:pPr>
      <w:r>
        <w:rPr>
          <w:rFonts w:hint="eastAsia" w:ascii="宋体" w:hAnsi="宋体" w:cs="宋体"/>
          <w:bCs/>
          <w:szCs w:val="24"/>
        </w:rPr>
        <w:t>4、竞价人提出质疑应当提交质疑函和必要的证明材料。质疑函应当包括下列内容:</w:t>
      </w:r>
    </w:p>
    <w:p w14:paraId="79E4078C">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hint="eastAsia" w:ascii="宋体" w:hAnsi="宋体" w:eastAsia="宋体" w:cs="宋体"/>
          <w:bCs/>
          <w:kern w:val="0"/>
          <w:sz w:val="24"/>
          <w:szCs w:val="24"/>
          <w:lang w:eastAsia="zh-CN"/>
        </w:rPr>
      </w:pPr>
      <w:r>
        <w:rPr>
          <w:rFonts w:hint="eastAsia" w:ascii="宋体" w:hAnsi="宋体" w:cs="宋体"/>
          <w:bCs/>
          <w:kern w:val="0"/>
          <w:sz w:val="24"/>
          <w:szCs w:val="24"/>
        </w:rPr>
        <w:t>(一)供应商的姓名或者名称、地址、邮编、联系人及联系电话</w:t>
      </w:r>
      <w:r>
        <w:rPr>
          <w:rFonts w:hint="eastAsia" w:ascii="宋体" w:hAnsi="宋体" w:cs="宋体"/>
          <w:bCs/>
          <w:kern w:val="0"/>
          <w:sz w:val="24"/>
          <w:szCs w:val="24"/>
          <w:lang w:eastAsia="zh-CN"/>
        </w:rPr>
        <w:t>；</w:t>
      </w:r>
    </w:p>
    <w:p w14:paraId="3F88E696">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(二)质疑项目的名称、编号</w:t>
      </w:r>
      <w:r>
        <w:rPr>
          <w:rFonts w:hint="eastAsia" w:ascii="宋体" w:hAnsi="宋体" w:cs="宋体"/>
          <w:bCs/>
          <w:kern w:val="0"/>
          <w:sz w:val="24"/>
          <w:szCs w:val="24"/>
          <w:lang w:eastAsia="zh-CN"/>
        </w:rPr>
        <w:t>；</w:t>
      </w:r>
    </w:p>
    <w:p w14:paraId="3C13B3CA">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(三)具体、明确的质疑事项和与质疑事项相关的请求</w:t>
      </w:r>
      <w:r>
        <w:rPr>
          <w:rFonts w:hint="eastAsia" w:ascii="宋体" w:hAnsi="宋体" w:cs="宋体"/>
          <w:bCs/>
          <w:kern w:val="0"/>
          <w:sz w:val="24"/>
          <w:szCs w:val="24"/>
          <w:lang w:eastAsia="zh-CN"/>
        </w:rPr>
        <w:t>；</w:t>
      </w:r>
    </w:p>
    <w:p w14:paraId="687A215C">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(四)事实依据</w:t>
      </w:r>
      <w:r>
        <w:rPr>
          <w:rFonts w:hint="eastAsia" w:ascii="宋体" w:hAnsi="宋体" w:cs="宋体"/>
          <w:bCs/>
          <w:kern w:val="0"/>
          <w:sz w:val="24"/>
          <w:szCs w:val="24"/>
          <w:lang w:eastAsia="zh-CN"/>
        </w:rPr>
        <w:t>；</w:t>
      </w:r>
    </w:p>
    <w:p w14:paraId="040A82A8">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(五)必要的法律依据</w:t>
      </w:r>
      <w:r>
        <w:rPr>
          <w:rFonts w:hint="eastAsia" w:ascii="宋体" w:hAnsi="宋体" w:cs="宋体"/>
          <w:bCs/>
          <w:kern w:val="0"/>
          <w:sz w:val="24"/>
          <w:szCs w:val="24"/>
          <w:lang w:eastAsia="zh-CN"/>
        </w:rPr>
        <w:t>；</w:t>
      </w:r>
    </w:p>
    <w:p w14:paraId="1CC3236E">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(六)提出质疑的日期。</w:t>
      </w:r>
    </w:p>
    <w:p w14:paraId="431B59BF">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s="宋体"/>
          <w:bCs/>
          <w:kern w:val="0"/>
          <w:sz w:val="24"/>
          <w:szCs w:val="24"/>
          <w:lang w:val="en-US" w:eastAsia="zh-CN"/>
        </w:rPr>
      </w:pPr>
      <w:r>
        <w:rPr>
          <w:rFonts w:hint="eastAsia" w:ascii="宋体" w:hAnsi="宋体" w:cs="宋体"/>
          <w:bCs/>
          <w:kern w:val="0"/>
          <w:sz w:val="24"/>
          <w:szCs w:val="24"/>
        </w:rPr>
        <w:t>供应商为自然人的,应当由本人签字</w:t>
      </w:r>
      <w:r>
        <w:rPr>
          <w:rFonts w:hint="eastAsia" w:ascii="宋体" w:hAnsi="宋体" w:cs="宋体"/>
          <w:bCs/>
          <w:kern w:val="0"/>
          <w:sz w:val="24"/>
          <w:szCs w:val="24"/>
          <w:lang w:eastAsia="zh-CN"/>
        </w:rPr>
        <w:t>；</w:t>
      </w:r>
      <w:r>
        <w:rPr>
          <w:rFonts w:hint="eastAsia" w:ascii="宋体" w:hAnsi="宋体" w:cs="宋体"/>
          <w:bCs/>
          <w:kern w:val="0"/>
          <w:sz w:val="24"/>
          <w:szCs w:val="24"/>
        </w:rPr>
        <w:t>供应商为法人或者其他组织的,应当由法定代表人、主要负责人,或者其授权代表签字或者盖章,并加盖公章。质疑人委托授权代表办理质疑事务时应当向采购人或招标代理机构提交质疑人的授权委托书、法定代表人或主要负责人及代理人的身份证复印件；授权委托书应载明委托代理的事项和具体委托权限。</w:t>
      </w:r>
      <w:r>
        <w:rPr>
          <w:rFonts w:hint="eastAsia" w:ascii="宋体" w:hAnsi="宋体" w:cs="宋体"/>
          <w:bCs/>
          <w:kern w:val="0"/>
          <w:sz w:val="24"/>
          <w:szCs w:val="24"/>
          <w:lang w:val="en-US" w:eastAsia="zh-CN"/>
        </w:rPr>
        <w:t xml:space="preserve"> </w:t>
      </w:r>
    </w:p>
    <w:p w14:paraId="4D2B4ADA">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5、竞价人提出质疑,应提交由法定代表人或授权代表（提供授权函）签署、加盖公章的书面原件（拒绝传真、电邮、电话形式等其它形式）及统一社会信用代码营业执照复印件并加盖公章送达采购人或采购代理机构，未提供完整材料的，采购人或采购代理机构有权不受理。</w:t>
      </w:r>
    </w:p>
    <w:p w14:paraId="654F15BA">
      <w:pPr>
        <w:spacing w:line="460" w:lineRule="exact"/>
        <w:jc w:val="center"/>
        <w:rPr>
          <w:rFonts w:ascii="宋体" w:hAnsi="宋体"/>
          <w:b/>
          <w:sz w:val="28"/>
          <w:szCs w:val="28"/>
        </w:rPr>
      </w:pPr>
      <w:r>
        <w:rPr>
          <w:rFonts w:ascii="宋体" w:hAnsi="宋体" w:cs="宋体"/>
          <w:bCs/>
          <w:kern w:val="0"/>
          <w:sz w:val="24"/>
          <w:szCs w:val="24"/>
        </w:rPr>
        <w:br w:type="page"/>
      </w:r>
      <w:r>
        <w:rPr>
          <w:rFonts w:hint="eastAsia" w:ascii="宋体" w:hAnsi="宋体"/>
          <w:b/>
          <w:sz w:val="28"/>
          <w:szCs w:val="28"/>
        </w:rPr>
        <w:t>第四章  签订合同</w:t>
      </w:r>
    </w:p>
    <w:p w14:paraId="2B1EDD74">
      <w:pPr>
        <w:spacing w:line="460" w:lineRule="exact"/>
        <w:ind w:firstLine="480" w:firstLineChars="200"/>
        <w:rPr>
          <w:rFonts w:ascii="宋体" w:hAnsi="宋体"/>
          <w:sz w:val="24"/>
          <w:szCs w:val="24"/>
        </w:rPr>
      </w:pPr>
      <w:r>
        <w:rPr>
          <w:rFonts w:hint="eastAsia" w:ascii="宋体" w:hAnsi="宋体"/>
          <w:sz w:val="24"/>
          <w:szCs w:val="24"/>
        </w:rPr>
        <w:t>1、采购人、成交供应商在《成交通知书》发出之日起</w:t>
      </w:r>
      <w:r>
        <w:rPr>
          <w:rFonts w:hint="eastAsia" w:ascii="宋体" w:hAnsi="宋体"/>
          <w:sz w:val="24"/>
          <w:szCs w:val="24"/>
          <w:lang w:val="en-US" w:eastAsia="zh-CN"/>
        </w:rPr>
        <w:t>10</w:t>
      </w:r>
      <w:r>
        <w:rPr>
          <w:rFonts w:hint="eastAsia" w:ascii="宋体" w:hAnsi="宋体"/>
          <w:sz w:val="24"/>
          <w:szCs w:val="24"/>
        </w:rPr>
        <w:t>日内，根据竞价文件确定的事项和成交供应商报价文件，与福建农林大学签订合同。若成交供应商自愿放弃成交资格或未在规定时间内签订合同，采购人有权没收竞价保证金，并保留追究其法律责任的权利。</w:t>
      </w:r>
    </w:p>
    <w:p w14:paraId="27883B35">
      <w:pPr>
        <w:keepNext w:val="0"/>
        <w:keepLines w:val="0"/>
        <w:pageBreakBefore w:val="0"/>
        <w:kinsoku/>
        <w:wordWrap/>
        <w:overflowPunct/>
        <w:topLinePunct w:val="0"/>
        <w:autoSpaceDE/>
        <w:autoSpaceDN w:val="0"/>
        <w:bidi w:val="0"/>
        <w:adjustRightInd/>
        <w:snapToGrid/>
        <w:spacing w:line="400" w:lineRule="exact"/>
        <w:jc w:val="center"/>
        <w:textAlignment w:val="auto"/>
        <w:rPr>
          <w:rFonts w:ascii="宋体" w:hAnsi="宋体"/>
          <w:b/>
          <w:sz w:val="28"/>
          <w:szCs w:val="28"/>
        </w:rPr>
      </w:pPr>
      <w:r>
        <w:rPr>
          <w:rFonts w:hint="eastAsia" w:ascii="宋体" w:hAnsi="宋体"/>
          <w:sz w:val="24"/>
          <w:szCs w:val="24"/>
        </w:rPr>
        <w:t>2、按竞价报价文件承诺的价格及时向采购单位提供高质量的产品和服务。</w:t>
      </w:r>
      <w:r>
        <w:rPr>
          <w:rStyle w:val="25"/>
          <w:rFonts w:hint="eastAsia" w:ascii="宋体" w:hAnsi="宋体"/>
          <w:sz w:val="28"/>
          <w:szCs w:val="28"/>
        </w:rPr>
        <w:br w:type="page"/>
      </w:r>
      <w:r>
        <w:rPr>
          <w:rStyle w:val="25"/>
          <w:rFonts w:hint="eastAsia" w:ascii="宋体" w:hAnsi="宋体"/>
          <w:sz w:val="28"/>
          <w:szCs w:val="28"/>
        </w:rPr>
        <w:t>福建农林大学网上竞价（货物类）</w:t>
      </w:r>
      <w:r>
        <w:rPr>
          <w:rStyle w:val="25"/>
          <w:rFonts w:ascii="宋体" w:hAnsi="宋体"/>
          <w:sz w:val="28"/>
          <w:szCs w:val="28"/>
        </w:rPr>
        <w:t>采购合同（参考文本</w:t>
      </w:r>
      <w:r>
        <w:rPr>
          <w:rStyle w:val="25"/>
          <w:rFonts w:hint="eastAsia" w:ascii="宋体" w:hAnsi="宋体"/>
          <w:sz w:val="28"/>
          <w:szCs w:val="28"/>
          <w:lang w:eastAsia="zh-CN"/>
        </w:rPr>
        <w:t>2025年05月01日</w:t>
      </w:r>
      <w:r>
        <w:rPr>
          <w:rStyle w:val="25"/>
          <w:rFonts w:hint="eastAsia" w:ascii="宋体" w:hAnsi="宋体"/>
          <w:sz w:val="28"/>
          <w:szCs w:val="28"/>
        </w:rPr>
        <w:t>版</w:t>
      </w:r>
      <w:r>
        <w:rPr>
          <w:rStyle w:val="25"/>
          <w:rFonts w:ascii="宋体" w:hAnsi="宋体"/>
          <w:sz w:val="28"/>
          <w:szCs w:val="28"/>
        </w:rPr>
        <w:t>）</w:t>
      </w:r>
    </w:p>
    <w:p w14:paraId="7488E470">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hint="default" w:ascii="宋体" w:hAnsi="宋体" w:eastAsia="宋体"/>
          <w:b/>
          <w:sz w:val="28"/>
          <w:szCs w:val="28"/>
          <w:highlight w:val="none"/>
          <w:lang w:val="en-US" w:eastAsia="zh-CN"/>
        </w:rPr>
      </w:pPr>
      <w:r>
        <w:rPr>
          <w:rStyle w:val="25"/>
          <w:rFonts w:hint="eastAsia" w:ascii="宋体" w:hAnsi="宋体"/>
          <w:sz w:val="28"/>
          <w:szCs w:val="28"/>
          <w:lang w:val="en-US" w:eastAsia="zh-CN"/>
        </w:rPr>
        <w:t xml:space="preserve">                  </w:t>
      </w:r>
      <w:r>
        <w:rPr>
          <w:rStyle w:val="25"/>
          <w:rFonts w:ascii="宋体" w:hAnsi="宋体"/>
          <w:sz w:val="28"/>
          <w:szCs w:val="28"/>
        </w:rPr>
        <w:t>编制说明</w:t>
      </w:r>
      <w:r>
        <w:rPr>
          <w:rStyle w:val="25"/>
          <w:rFonts w:hint="eastAsia" w:ascii="宋体" w:hAnsi="宋体"/>
          <w:sz w:val="28"/>
          <w:szCs w:val="28"/>
          <w:lang w:val="en-US" w:eastAsia="zh-CN"/>
        </w:rPr>
        <w:t xml:space="preserve">          </w:t>
      </w:r>
      <w:r>
        <w:rPr>
          <w:rFonts w:hint="eastAsia" w:ascii="宋体" w:hAnsi="宋体"/>
          <w:sz w:val="24"/>
          <w:szCs w:val="24"/>
          <w:highlight w:val="none"/>
          <w:lang w:val="en-US" w:eastAsia="zh-CN"/>
        </w:rPr>
        <w:t>合同编号：WJ2025057</w:t>
      </w:r>
    </w:p>
    <w:p w14:paraId="2CCCC7D9">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szCs w:val="24"/>
        </w:rPr>
      </w:pPr>
      <w:r>
        <w:rPr>
          <w:rStyle w:val="25"/>
          <w:rFonts w:ascii="宋体" w:hAnsi="宋体"/>
          <w:szCs w:val="24"/>
        </w:rPr>
        <w:t>1、签订合同应遵守</w:t>
      </w:r>
      <w:r>
        <w:rPr>
          <w:rStyle w:val="25"/>
          <w:rFonts w:hint="eastAsia" w:ascii="宋体" w:hAnsi="宋体"/>
          <w:szCs w:val="24"/>
        </w:rPr>
        <w:t>《中华人民共和国政府采购法》、《中华人民共和国民法典》</w:t>
      </w:r>
      <w:r>
        <w:rPr>
          <w:rStyle w:val="25"/>
          <w:rFonts w:ascii="宋体" w:hAnsi="宋体"/>
          <w:szCs w:val="24"/>
        </w:rPr>
        <w:t>。</w:t>
      </w:r>
    </w:p>
    <w:p w14:paraId="2D2498A0">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szCs w:val="24"/>
        </w:rPr>
      </w:pPr>
      <w:r>
        <w:rPr>
          <w:rStyle w:val="25"/>
          <w:rFonts w:ascii="宋体" w:hAnsi="宋体"/>
          <w:szCs w:val="24"/>
        </w:rPr>
        <w:t>2、签订合同时，采购人与</w:t>
      </w:r>
      <w:r>
        <w:rPr>
          <w:rStyle w:val="25"/>
          <w:rFonts w:hint="eastAsia" w:ascii="宋体" w:hAnsi="宋体" w:cs="宋体"/>
          <w:szCs w:val="24"/>
        </w:rPr>
        <w:t>成交供应商</w:t>
      </w:r>
      <w:r>
        <w:rPr>
          <w:rStyle w:val="25"/>
          <w:rFonts w:ascii="宋体" w:hAnsi="宋体"/>
          <w:szCs w:val="24"/>
        </w:rPr>
        <w:t>应结合</w:t>
      </w:r>
      <w:r>
        <w:rPr>
          <w:rStyle w:val="25"/>
          <w:rFonts w:hint="eastAsia" w:ascii="宋体" w:hAnsi="宋体"/>
          <w:szCs w:val="24"/>
        </w:rPr>
        <w:t>竞价文件</w:t>
      </w:r>
      <w:r>
        <w:rPr>
          <w:rStyle w:val="25"/>
          <w:rFonts w:ascii="宋体" w:hAnsi="宋体"/>
          <w:szCs w:val="24"/>
        </w:rPr>
        <w:t>规定填</w:t>
      </w:r>
      <w:r>
        <w:rPr>
          <w:rStyle w:val="25"/>
          <w:rFonts w:hint="eastAsia" w:ascii="宋体" w:hAnsi="宋体"/>
          <w:szCs w:val="24"/>
        </w:rPr>
        <w:t>写</w:t>
      </w:r>
      <w:r>
        <w:rPr>
          <w:rStyle w:val="25"/>
          <w:rFonts w:ascii="宋体" w:hAnsi="宋体"/>
          <w:szCs w:val="24"/>
        </w:rPr>
        <w:t>相应内容。</w:t>
      </w:r>
      <w:r>
        <w:rPr>
          <w:rStyle w:val="25"/>
          <w:rFonts w:hint="eastAsia" w:ascii="宋体" w:hAnsi="宋体"/>
          <w:szCs w:val="24"/>
        </w:rPr>
        <w:t>竞价文件</w:t>
      </w:r>
      <w:r>
        <w:rPr>
          <w:rStyle w:val="25"/>
          <w:rFonts w:ascii="宋体" w:hAnsi="宋体"/>
          <w:szCs w:val="24"/>
        </w:rPr>
        <w:t>已有规定的，双方均不得变更或调整；</w:t>
      </w:r>
      <w:r>
        <w:rPr>
          <w:rStyle w:val="25"/>
          <w:rFonts w:hint="eastAsia" w:ascii="宋体" w:hAnsi="宋体"/>
          <w:szCs w:val="24"/>
        </w:rPr>
        <w:t>竞价文件</w:t>
      </w:r>
      <w:r>
        <w:rPr>
          <w:rStyle w:val="25"/>
          <w:rFonts w:ascii="宋体" w:hAnsi="宋体"/>
          <w:szCs w:val="24"/>
        </w:rPr>
        <w:t>未作规定的，双方可通过友好协商进行约定。</w:t>
      </w:r>
    </w:p>
    <w:p w14:paraId="4A3AFB9E">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szCs w:val="24"/>
        </w:rPr>
      </w:pPr>
      <w:r>
        <w:rPr>
          <w:rStyle w:val="25"/>
          <w:rFonts w:ascii="宋体" w:hAnsi="宋体"/>
          <w:szCs w:val="24"/>
        </w:rPr>
        <w:t>3、国家有关部门</w:t>
      </w:r>
      <w:r>
        <w:rPr>
          <w:rStyle w:val="25"/>
          <w:rFonts w:hint="eastAsia" w:ascii="宋体" w:hAnsi="宋体"/>
          <w:szCs w:val="24"/>
        </w:rPr>
        <w:t>若</w:t>
      </w:r>
      <w:r>
        <w:rPr>
          <w:rStyle w:val="25"/>
          <w:rFonts w:ascii="宋体" w:hAnsi="宋体"/>
          <w:szCs w:val="24"/>
        </w:rPr>
        <w:t>对合同有规范文本的，可使用相应合同文本。</w:t>
      </w:r>
    </w:p>
    <w:p w14:paraId="4D6C13F5">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szCs w:val="24"/>
        </w:rPr>
      </w:pPr>
      <w:r>
        <w:rPr>
          <w:rFonts w:ascii="宋体" w:hAnsi="宋体"/>
          <w:szCs w:val="24"/>
        </w:rPr>
        <w:t>甲方：</w:t>
      </w:r>
      <w:r>
        <w:rPr>
          <w:rFonts w:ascii="宋体" w:hAnsi="宋体"/>
          <w:szCs w:val="24"/>
          <w:u w:val="single"/>
        </w:rPr>
        <w:t>福建农林大学</w:t>
      </w:r>
    </w:p>
    <w:p w14:paraId="78031CD4">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szCs w:val="24"/>
        </w:rPr>
      </w:pPr>
      <w:r>
        <w:rPr>
          <w:rFonts w:ascii="宋体" w:hAnsi="宋体"/>
          <w:szCs w:val="24"/>
        </w:rPr>
        <w:t>乙方：</w:t>
      </w:r>
      <w:r>
        <w:rPr>
          <w:rFonts w:ascii="宋体" w:hAnsi="宋体"/>
          <w:szCs w:val="24"/>
          <w:u w:val="single"/>
        </w:rPr>
        <w:t>（</w:t>
      </w:r>
      <w:r>
        <w:rPr>
          <w:rFonts w:hint="eastAsia" w:ascii="宋体" w:hAnsi="宋体"/>
          <w:szCs w:val="24"/>
          <w:u w:val="single"/>
        </w:rPr>
        <w:t>成交供应商</w:t>
      </w:r>
      <w:r>
        <w:rPr>
          <w:rFonts w:ascii="宋体" w:hAnsi="宋体"/>
          <w:szCs w:val="24"/>
          <w:u w:val="single"/>
        </w:rPr>
        <w:t>全称）</w:t>
      </w:r>
    </w:p>
    <w:p w14:paraId="05FADC00">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根据</w:t>
      </w:r>
      <w:r>
        <w:rPr>
          <w:rFonts w:hint="eastAsia" w:ascii="宋体" w:hAnsi="宋体"/>
          <w:szCs w:val="24"/>
        </w:rPr>
        <w:t>项目</w:t>
      </w:r>
      <w:r>
        <w:rPr>
          <w:rFonts w:ascii="宋体" w:hAnsi="宋体"/>
          <w:szCs w:val="24"/>
        </w:rPr>
        <w:t>编号为</w:t>
      </w:r>
      <w:r>
        <w:rPr>
          <w:rFonts w:ascii="宋体" w:hAnsi="宋体"/>
          <w:szCs w:val="24"/>
          <w:u w:val="single"/>
        </w:rPr>
        <w:t>            </w:t>
      </w:r>
      <w:r>
        <w:rPr>
          <w:rFonts w:ascii="宋体" w:hAnsi="宋体"/>
          <w:szCs w:val="24"/>
        </w:rPr>
        <w:t>的</w:t>
      </w:r>
      <w:r>
        <w:rPr>
          <w:rFonts w:ascii="宋体" w:hAnsi="宋体"/>
          <w:szCs w:val="24"/>
          <w:u w:val="single"/>
        </w:rPr>
        <w:t>（填写“项目名称”）</w:t>
      </w:r>
      <w:r>
        <w:rPr>
          <w:rFonts w:ascii="宋体" w:hAnsi="宋体"/>
          <w:szCs w:val="24"/>
        </w:rPr>
        <w:t>项目（以下简称：“本项目”）的</w:t>
      </w:r>
      <w:r>
        <w:rPr>
          <w:rFonts w:hint="eastAsia" w:ascii="宋体" w:hAnsi="宋体"/>
          <w:szCs w:val="24"/>
        </w:rPr>
        <w:t>竞价</w:t>
      </w:r>
      <w:r>
        <w:rPr>
          <w:rFonts w:ascii="宋体" w:hAnsi="宋体"/>
          <w:szCs w:val="24"/>
        </w:rPr>
        <w:t>结果，乙方为</w:t>
      </w:r>
      <w:r>
        <w:rPr>
          <w:rFonts w:hint="eastAsia" w:ascii="宋体" w:hAnsi="宋体"/>
          <w:szCs w:val="24"/>
        </w:rPr>
        <w:t>成交供应商</w:t>
      </w:r>
      <w:r>
        <w:rPr>
          <w:rFonts w:ascii="宋体" w:hAnsi="宋体"/>
          <w:szCs w:val="24"/>
        </w:rPr>
        <w:t>。现经甲乙双方友好协商，就以下事项达成一致并签订本合同：</w:t>
      </w:r>
    </w:p>
    <w:p w14:paraId="2E0129C5">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1、下列合同文件是构成本合同不可分割的部分：</w:t>
      </w:r>
    </w:p>
    <w:p w14:paraId="717A4DA2">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1.1合同条款；</w:t>
      </w:r>
    </w:p>
    <w:p w14:paraId="39906A33">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1.2</w:t>
      </w:r>
      <w:r>
        <w:rPr>
          <w:rFonts w:hint="eastAsia" w:ascii="宋体" w:hAnsi="宋体"/>
          <w:szCs w:val="24"/>
        </w:rPr>
        <w:t>竞价</w:t>
      </w:r>
      <w:r>
        <w:rPr>
          <w:rFonts w:ascii="宋体" w:hAnsi="宋体"/>
          <w:szCs w:val="24"/>
        </w:rPr>
        <w:t>文件、乙方的</w:t>
      </w:r>
      <w:r>
        <w:rPr>
          <w:rFonts w:hint="eastAsia" w:ascii="宋体" w:hAnsi="宋体"/>
          <w:szCs w:val="24"/>
        </w:rPr>
        <w:t>报价</w:t>
      </w:r>
      <w:r>
        <w:rPr>
          <w:rFonts w:ascii="宋体" w:hAnsi="宋体"/>
          <w:szCs w:val="24"/>
        </w:rPr>
        <w:t>文件；</w:t>
      </w:r>
    </w:p>
    <w:p w14:paraId="38736831">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1.3其他文件或材料：□无。□</w:t>
      </w:r>
      <w:r>
        <w:rPr>
          <w:rFonts w:ascii="宋体" w:hAnsi="宋体"/>
          <w:szCs w:val="24"/>
          <w:u w:val="single"/>
        </w:rPr>
        <w:t>（按照实际情况编制填写需要增加的内容）无</w:t>
      </w:r>
      <w:r>
        <w:rPr>
          <w:rFonts w:ascii="宋体" w:hAnsi="宋体"/>
          <w:szCs w:val="24"/>
        </w:rPr>
        <w:t>。</w:t>
      </w:r>
    </w:p>
    <w:p w14:paraId="45F22282">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2、合同标的</w:t>
      </w:r>
    </w:p>
    <w:p w14:paraId="7DB32288">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hint="eastAsia" w:ascii="宋体" w:hAnsi="宋体"/>
          <w:szCs w:val="24"/>
        </w:rPr>
        <w:t>货物类</w:t>
      </w:r>
    </w:p>
    <w:tbl>
      <w:tblPr>
        <w:tblStyle w:val="2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98"/>
        <w:gridCol w:w="1126"/>
        <w:gridCol w:w="794"/>
        <w:gridCol w:w="963"/>
        <w:gridCol w:w="1341"/>
        <w:gridCol w:w="934"/>
        <w:gridCol w:w="1050"/>
        <w:gridCol w:w="935"/>
        <w:gridCol w:w="1211"/>
      </w:tblGrid>
      <w:tr w14:paraId="7DA170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8" w:type="dxa"/>
            <w:vAlign w:val="center"/>
          </w:tcPr>
          <w:p w14:paraId="62F01F8B">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ascii="宋体" w:hAnsi="宋体" w:cs="宋体"/>
                <w:szCs w:val="24"/>
              </w:rPr>
            </w:pPr>
            <w:r>
              <w:rPr>
                <w:rFonts w:hint="eastAsia" w:ascii="宋体" w:hAnsi="宋体" w:cs="宋体"/>
                <w:szCs w:val="24"/>
              </w:rPr>
              <w:t>合同包号</w:t>
            </w:r>
          </w:p>
        </w:tc>
        <w:tc>
          <w:tcPr>
            <w:tcW w:w="1126" w:type="dxa"/>
            <w:vAlign w:val="center"/>
          </w:tcPr>
          <w:p w14:paraId="4481F5B2">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ascii="宋体" w:hAnsi="宋体" w:cs="宋体"/>
                <w:szCs w:val="24"/>
              </w:rPr>
            </w:pPr>
            <w:r>
              <w:rPr>
                <w:rFonts w:hint="eastAsia" w:ascii="宋体" w:hAnsi="宋体" w:cs="宋体"/>
                <w:szCs w:val="24"/>
              </w:rPr>
              <w:t>品目号</w:t>
            </w:r>
          </w:p>
        </w:tc>
        <w:tc>
          <w:tcPr>
            <w:tcW w:w="794" w:type="dxa"/>
            <w:vAlign w:val="center"/>
          </w:tcPr>
          <w:p w14:paraId="7DA89D9A">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ascii="宋体" w:hAnsi="宋体" w:cs="宋体"/>
                <w:szCs w:val="24"/>
              </w:rPr>
            </w:pPr>
            <w:r>
              <w:rPr>
                <w:rFonts w:hint="eastAsia" w:ascii="宋体" w:hAnsi="宋体" w:cs="宋体"/>
                <w:szCs w:val="24"/>
              </w:rPr>
              <w:t>货物名称</w:t>
            </w:r>
          </w:p>
        </w:tc>
        <w:tc>
          <w:tcPr>
            <w:tcW w:w="963" w:type="dxa"/>
            <w:vAlign w:val="center"/>
          </w:tcPr>
          <w:p w14:paraId="749E0250">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ascii="宋体" w:hAnsi="宋体" w:cs="宋体"/>
                <w:szCs w:val="24"/>
              </w:rPr>
            </w:pPr>
            <w:r>
              <w:rPr>
                <w:rFonts w:hint="eastAsia" w:ascii="宋体" w:hAnsi="宋体" w:cs="宋体"/>
                <w:szCs w:val="24"/>
              </w:rPr>
              <w:t>品牌</w:t>
            </w:r>
          </w:p>
        </w:tc>
        <w:tc>
          <w:tcPr>
            <w:tcW w:w="1341" w:type="dxa"/>
            <w:vAlign w:val="center"/>
          </w:tcPr>
          <w:p w14:paraId="5B362F15">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hint="eastAsia" w:ascii="宋体" w:hAnsi="宋体" w:eastAsia="宋体" w:cs="宋体"/>
                <w:szCs w:val="24"/>
                <w:lang w:eastAsia="zh-CN"/>
              </w:rPr>
            </w:pPr>
            <w:r>
              <w:rPr>
                <w:rFonts w:hint="eastAsia" w:ascii="宋体" w:hAnsi="宋体" w:cs="宋体"/>
                <w:szCs w:val="24"/>
              </w:rPr>
              <w:t>数量</w:t>
            </w:r>
          </w:p>
          <w:p w14:paraId="58B658E3">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ascii="宋体" w:hAnsi="宋体" w:cs="宋体"/>
                <w:szCs w:val="24"/>
              </w:rPr>
            </w:pPr>
            <w:r>
              <w:rPr>
                <w:rFonts w:hint="eastAsia" w:ascii="宋体" w:hAnsi="宋体" w:cs="宋体"/>
                <w:szCs w:val="24"/>
              </w:rPr>
              <w:t>（单位）</w:t>
            </w:r>
          </w:p>
        </w:tc>
        <w:tc>
          <w:tcPr>
            <w:tcW w:w="934" w:type="dxa"/>
            <w:vAlign w:val="center"/>
          </w:tcPr>
          <w:p w14:paraId="0B91DE54">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ascii="宋体" w:hAnsi="宋体" w:cs="宋体"/>
                <w:szCs w:val="24"/>
              </w:rPr>
            </w:pPr>
            <w:r>
              <w:rPr>
                <w:rFonts w:hint="eastAsia" w:ascii="宋体" w:hAnsi="宋体" w:cs="宋体"/>
                <w:szCs w:val="24"/>
              </w:rPr>
              <w:t>单价（元）</w:t>
            </w:r>
          </w:p>
        </w:tc>
        <w:tc>
          <w:tcPr>
            <w:tcW w:w="1050" w:type="dxa"/>
            <w:vAlign w:val="center"/>
          </w:tcPr>
          <w:p w14:paraId="4024A93F">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ascii="宋体" w:hAnsi="宋体" w:cs="宋体"/>
                <w:szCs w:val="24"/>
              </w:rPr>
            </w:pPr>
            <w:r>
              <w:rPr>
                <w:rFonts w:hint="eastAsia" w:ascii="宋体" w:hAnsi="宋体" w:cs="宋体"/>
                <w:szCs w:val="24"/>
              </w:rPr>
              <w:t>总金额（元）</w:t>
            </w:r>
          </w:p>
        </w:tc>
        <w:tc>
          <w:tcPr>
            <w:tcW w:w="935" w:type="dxa"/>
            <w:vAlign w:val="center"/>
          </w:tcPr>
          <w:p w14:paraId="3331A66E">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hint="eastAsia" w:ascii="宋体" w:hAnsi="宋体" w:eastAsia="宋体" w:cs="宋体"/>
                <w:szCs w:val="24"/>
                <w:lang w:eastAsia="zh-CN"/>
              </w:rPr>
            </w:pPr>
            <w:r>
              <w:rPr>
                <w:rFonts w:hint="eastAsia" w:ascii="宋体" w:hAnsi="宋体" w:cs="宋体"/>
                <w:szCs w:val="24"/>
              </w:rPr>
              <w:t>产地</w:t>
            </w:r>
          </w:p>
          <w:p w14:paraId="6C9FF249">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ascii="宋体" w:hAnsi="宋体" w:cs="宋体"/>
                <w:szCs w:val="24"/>
              </w:rPr>
            </w:pPr>
            <w:r>
              <w:rPr>
                <w:rFonts w:hint="eastAsia" w:ascii="宋体" w:hAnsi="宋体" w:cs="宋体"/>
                <w:szCs w:val="24"/>
              </w:rPr>
              <w:t>类型</w:t>
            </w:r>
          </w:p>
        </w:tc>
        <w:tc>
          <w:tcPr>
            <w:tcW w:w="1211" w:type="dxa"/>
            <w:vAlign w:val="center"/>
          </w:tcPr>
          <w:p w14:paraId="4A631225">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center"/>
              <w:textAlignment w:val="auto"/>
              <w:rPr>
                <w:rFonts w:ascii="宋体" w:hAnsi="宋体" w:cs="宋体"/>
                <w:szCs w:val="24"/>
              </w:rPr>
            </w:pPr>
            <w:r>
              <w:rPr>
                <w:rFonts w:hint="eastAsia" w:ascii="宋体" w:hAnsi="宋体" w:cs="宋体"/>
                <w:szCs w:val="24"/>
              </w:rPr>
              <w:t>规格型号</w:t>
            </w:r>
          </w:p>
        </w:tc>
      </w:tr>
      <w:tr w14:paraId="7D542D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8" w:type="dxa"/>
          </w:tcPr>
          <w:p w14:paraId="4C69E20A">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cs="宋体"/>
                <w:szCs w:val="24"/>
              </w:rPr>
            </w:pPr>
          </w:p>
        </w:tc>
        <w:tc>
          <w:tcPr>
            <w:tcW w:w="1126" w:type="dxa"/>
          </w:tcPr>
          <w:p w14:paraId="2798D106">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cs="宋体"/>
                <w:szCs w:val="24"/>
              </w:rPr>
            </w:pPr>
          </w:p>
        </w:tc>
        <w:tc>
          <w:tcPr>
            <w:tcW w:w="794" w:type="dxa"/>
          </w:tcPr>
          <w:p w14:paraId="175F3264">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cs="宋体"/>
                <w:szCs w:val="24"/>
              </w:rPr>
            </w:pPr>
          </w:p>
        </w:tc>
        <w:tc>
          <w:tcPr>
            <w:tcW w:w="963" w:type="dxa"/>
          </w:tcPr>
          <w:p w14:paraId="70687647">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cs="宋体"/>
                <w:szCs w:val="24"/>
              </w:rPr>
            </w:pPr>
          </w:p>
        </w:tc>
        <w:tc>
          <w:tcPr>
            <w:tcW w:w="1341" w:type="dxa"/>
          </w:tcPr>
          <w:p w14:paraId="73D2E43D">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cs="宋体"/>
                <w:szCs w:val="24"/>
              </w:rPr>
            </w:pPr>
          </w:p>
        </w:tc>
        <w:tc>
          <w:tcPr>
            <w:tcW w:w="934" w:type="dxa"/>
          </w:tcPr>
          <w:p w14:paraId="67E795A0">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cs="宋体"/>
                <w:szCs w:val="24"/>
              </w:rPr>
            </w:pPr>
          </w:p>
        </w:tc>
        <w:tc>
          <w:tcPr>
            <w:tcW w:w="1050" w:type="dxa"/>
          </w:tcPr>
          <w:p w14:paraId="703DE638">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cs="宋体"/>
                <w:szCs w:val="24"/>
              </w:rPr>
            </w:pPr>
          </w:p>
        </w:tc>
        <w:tc>
          <w:tcPr>
            <w:tcW w:w="935" w:type="dxa"/>
          </w:tcPr>
          <w:p w14:paraId="274EB395">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cs="宋体"/>
                <w:szCs w:val="24"/>
              </w:rPr>
            </w:pPr>
          </w:p>
        </w:tc>
        <w:tc>
          <w:tcPr>
            <w:tcW w:w="1211" w:type="dxa"/>
          </w:tcPr>
          <w:p w14:paraId="733F84F9">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cs="宋体"/>
                <w:szCs w:val="24"/>
              </w:rPr>
            </w:pPr>
          </w:p>
        </w:tc>
      </w:tr>
    </w:tbl>
    <w:p w14:paraId="1E159063">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3、合同总金额</w:t>
      </w:r>
    </w:p>
    <w:p w14:paraId="1FAF87D4">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3.1合同总金额为人民币大写：</w:t>
      </w:r>
      <w:r>
        <w:rPr>
          <w:rFonts w:ascii="宋体" w:hAnsi="宋体"/>
          <w:szCs w:val="24"/>
          <w:u w:val="single"/>
        </w:rPr>
        <w:t>              </w:t>
      </w:r>
      <w:r>
        <w:rPr>
          <w:rFonts w:ascii="宋体" w:hAnsi="宋体"/>
          <w:szCs w:val="24"/>
        </w:rPr>
        <w:t>元（￥</w:t>
      </w:r>
      <w:r>
        <w:rPr>
          <w:rFonts w:ascii="宋体" w:hAnsi="宋体"/>
          <w:szCs w:val="24"/>
          <w:u w:val="single"/>
        </w:rPr>
        <w:t>              </w:t>
      </w:r>
      <w:r>
        <w:rPr>
          <w:rFonts w:ascii="宋体" w:hAnsi="宋体"/>
          <w:szCs w:val="24"/>
        </w:rPr>
        <w:t>）。</w:t>
      </w:r>
    </w:p>
    <w:p w14:paraId="23ED517D">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4、合同标的交付时间、地点和条件</w:t>
      </w:r>
    </w:p>
    <w:p w14:paraId="6C5D0438">
      <w:pPr>
        <w:keepNext w:val="0"/>
        <w:keepLines w:val="0"/>
        <w:pageBreakBefore w:val="0"/>
        <w:widowControl/>
        <w:kinsoku/>
        <w:wordWrap/>
        <w:overflowPunct/>
        <w:topLinePunct w:val="0"/>
        <w:autoSpaceDE/>
        <w:bidi w:val="0"/>
        <w:adjustRightInd/>
        <w:snapToGrid/>
        <w:spacing w:line="400" w:lineRule="exact"/>
        <w:ind w:firstLine="480"/>
        <w:jc w:val="left"/>
        <w:textAlignment w:val="auto"/>
        <w:rPr>
          <w:rFonts w:ascii="宋体" w:hAnsi="宋体"/>
          <w:kern w:val="0"/>
          <w:sz w:val="24"/>
          <w:szCs w:val="24"/>
        </w:rPr>
      </w:pPr>
      <w:r>
        <w:rPr>
          <w:rFonts w:ascii="宋体" w:hAnsi="宋体"/>
          <w:sz w:val="24"/>
          <w:szCs w:val="24"/>
        </w:rPr>
        <w:t>4.1交付时间：合同签订之日起个日历日内供货并安装调试完毕，甲方在规定期限内组织验收。若因甲方原因或不可抗力等因素导致的延迟交付，交付期可顺延。</w:t>
      </w:r>
    </w:p>
    <w:p w14:paraId="0C9059D8">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4.2交付地点：</w:t>
      </w:r>
      <w:r>
        <w:rPr>
          <w:rFonts w:hint="eastAsia" w:ascii="宋体" w:hAnsi="宋体"/>
          <w:szCs w:val="24"/>
        </w:rPr>
        <w:t>福建农林大学白鹭体育馆羽毛球馆。</w:t>
      </w:r>
      <w:r>
        <w:rPr>
          <w:rFonts w:ascii="宋体" w:hAnsi="宋体"/>
          <w:szCs w:val="24"/>
        </w:rPr>
        <w:t> </w:t>
      </w:r>
    </w:p>
    <w:p w14:paraId="256D25CB">
      <w:pPr>
        <w:keepNext w:val="0"/>
        <w:keepLines w:val="0"/>
        <w:pageBreakBefore w:val="0"/>
        <w:widowControl/>
        <w:kinsoku/>
        <w:wordWrap/>
        <w:overflowPunct/>
        <w:topLinePunct w:val="0"/>
        <w:autoSpaceDE/>
        <w:bidi w:val="0"/>
        <w:adjustRightInd/>
        <w:snapToGrid/>
        <w:spacing w:line="400" w:lineRule="exact"/>
        <w:ind w:firstLine="480"/>
        <w:jc w:val="left"/>
        <w:textAlignment w:val="auto"/>
        <w:rPr>
          <w:rFonts w:ascii="宋体" w:hAnsi="宋体"/>
          <w:kern w:val="0"/>
          <w:sz w:val="24"/>
          <w:szCs w:val="24"/>
        </w:rPr>
      </w:pPr>
      <w:r>
        <w:rPr>
          <w:rFonts w:ascii="宋体" w:hAnsi="宋体"/>
          <w:sz w:val="24"/>
          <w:szCs w:val="24"/>
        </w:rPr>
        <w:t>4.3交付条件：</w:t>
      </w:r>
      <w:r>
        <w:rPr>
          <w:rFonts w:hint="eastAsia" w:ascii="宋体" w:hAnsi="宋体"/>
          <w:sz w:val="24"/>
          <w:szCs w:val="24"/>
        </w:rPr>
        <w:t>验收合格交付采购人使用。</w:t>
      </w:r>
      <w:r>
        <w:rPr>
          <w:rFonts w:ascii="宋体" w:hAnsi="宋体"/>
          <w:szCs w:val="24"/>
        </w:rPr>
        <w:t>  </w:t>
      </w:r>
    </w:p>
    <w:p w14:paraId="4135CA38">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rPr>
        <w:t>5、合同标的应符合竞价文件、乙方</w:t>
      </w:r>
      <w:r>
        <w:rPr>
          <w:rFonts w:hint="eastAsia" w:ascii="宋体" w:hAnsi="宋体"/>
        </w:rPr>
        <w:t>报价文件</w:t>
      </w:r>
      <w:r>
        <w:rPr>
          <w:rFonts w:ascii="宋体" w:hAnsi="宋体"/>
        </w:rPr>
        <w:t>的规定或约定，具体如下</w:t>
      </w:r>
      <w:r>
        <w:rPr>
          <w:rFonts w:hint="eastAsia" w:ascii="宋体" w:hAnsi="宋体"/>
        </w:rPr>
        <w:t>：</w:t>
      </w:r>
    </w:p>
    <w:p w14:paraId="4CCD7BA1">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rPr>
        <w:t xml:space="preserve">5.1质量标准：乙方所提供的货物必须是原厂生产的、全新的、未使用过的(包括零部件)，并完全符合原厂质量检测标准（以说明书为准）和国家质量检测标准以及合同规定的质量规格和性能要求。乙方不按本合同约定提交货物所产生的任何费用由乙方负责，甲方对由此所引起的变动可以不予确认。 </w:t>
      </w:r>
    </w:p>
    <w:p w14:paraId="43DD3AC0">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rPr>
        <w:t>5.2其他合同标的内容详见本项目相关文件。</w:t>
      </w:r>
    </w:p>
    <w:p w14:paraId="0F47257E">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6、验收</w:t>
      </w:r>
    </w:p>
    <w:p w14:paraId="4D3D19EE">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szCs w:val="24"/>
        </w:rPr>
        <w:t>6.</w:t>
      </w:r>
      <w:r>
        <w:rPr>
          <w:rFonts w:ascii="宋体" w:hAnsi="宋体"/>
        </w:rPr>
        <w:t>1验收应按照竞价文件、乙方</w:t>
      </w:r>
      <w:r>
        <w:rPr>
          <w:rFonts w:hint="eastAsia" w:ascii="宋体" w:hAnsi="宋体"/>
        </w:rPr>
        <w:t>报价文件</w:t>
      </w:r>
      <w:r>
        <w:rPr>
          <w:rFonts w:ascii="宋体" w:hAnsi="宋体"/>
        </w:rPr>
        <w:t xml:space="preserve">的规定或约定进行，具体如下： </w:t>
      </w:r>
    </w:p>
    <w:p w14:paraId="14DE3FDB">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rPr>
        <w:t>6.1.1甲方最终用户负责货物清点和验收。乙方所提供的货物安装调试完成并且运行稳定后，甲方最终用户必须按本合同所约定的货物清单及要求对货物的品牌、外观、规格、数量、配件及安装调试后的使用性能、运行状况及其他进行验收，乙方必须在验收现场提供必要的技术支持。</w:t>
      </w:r>
    </w:p>
    <w:p w14:paraId="79CAF584">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rPr>
        <w:t>6.1.2</w:t>
      </w:r>
      <w:r>
        <w:rPr>
          <w:rFonts w:hint="eastAsia" w:ascii="宋体" w:hAnsi="宋体"/>
          <w:lang w:val="en-US" w:eastAsia="zh-CN"/>
        </w:rPr>
        <w:t>乙方</w:t>
      </w:r>
      <w:r>
        <w:rPr>
          <w:rFonts w:hint="eastAsia" w:ascii="宋体" w:hAnsi="宋体"/>
        </w:rPr>
        <w:t>须在验收时向</w:t>
      </w:r>
      <w:r>
        <w:rPr>
          <w:rFonts w:hint="eastAsia" w:ascii="宋体" w:hAnsi="宋体"/>
          <w:lang w:val="en-US" w:eastAsia="zh-CN"/>
        </w:rPr>
        <w:t>甲方</w:t>
      </w:r>
      <w:r>
        <w:rPr>
          <w:rFonts w:hint="eastAsia" w:ascii="宋体" w:hAnsi="宋体"/>
        </w:rPr>
        <w:t>提供由国家认可的检测机构出具的包含以下参数的检测报告：①A级双拼枫桦木淋漆板：木地板面板须经过1000h耐酸碱处理，漆膜粉化等级0级，沾污等级0级；②减震垫（弹性胶垫）：须经过3000h以上高温测试后，压缩永久变形≤45%。</w:t>
      </w:r>
    </w:p>
    <w:p w14:paraId="65F42E5E">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rPr>
        <w:t>6.1.3验收结果经甲乙双方确认后，甲乙双方代表必须按《</w:t>
      </w:r>
      <w:r>
        <w:rPr>
          <w:rFonts w:hint="eastAsia" w:ascii="宋体" w:hAnsi="宋体"/>
        </w:rPr>
        <w:t>福建农林大学物资设备验收单》</w:t>
      </w:r>
      <w:r>
        <w:rPr>
          <w:rFonts w:ascii="宋体" w:hAnsi="宋体"/>
        </w:rPr>
        <w:t>上规定的项目对照本合同填好验收结果并签名，甲方最终用户加盖单位公章后，提交相关主管部门备案。</w:t>
      </w:r>
    </w:p>
    <w:p w14:paraId="225D1EE9">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rPr>
        <w:t xml:space="preserve">6.1.4如货物在质量保证期内被证明存在缺陷，包括潜在的缺陷或使用不合适的材料，甲方有权凭有关证明文件向乙方提出索赔。 </w:t>
      </w:r>
    </w:p>
    <w:p w14:paraId="775D8B67">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rPr>
        <w:t>6.1.5异议期：货物验收后10个工作日内甲方对货物有异议的，乙方应在</w:t>
      </w:r>
      <w:r>
        <w:rPr>
          <w:rFonts w:hint="eastAsia" w:ascii="宋体" w:hAnsi="宋体"/>
        </w:rPr>
        <w:t>3</w:t>
      </w:r>
      <w:r>
        <w:rPr>
          <w:rFonts w:ascii="宋体" w:hAnsi="宋体"/>
        </w:rPr>
        <w:t>个工作日内负责解决，否则视为乙方根本违约。</w:t>
      </w:r>
    </w:p>
    <w:p w14:paraId="27F06804">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6.2本项目是否邀请其他</w:t>
      </w:r>
      <w:r>
        <w:rPr>
          <w:rFonts w:hint="eastAsia" w:ascii="宋体" w:hAnsi="宋体" w:cs="宋体"/>
          <w:szCs w:val="24"/>
        </w:rPr>
        <w:t>竞价人</w:t>
      </w:r>
      <w:r>
        <w:rPr>
          <w:rFonts w:ascii="宋体" w:hAnsi="宋体"/>
          <w:szCs w:val="24"/>
        </w:rPr>
        <w:t>参与验收：</w:t>
      </w:r>
    </w:p>
    <w:p w14:paraId="38F26965">
      <w:pPr>
        <w:pStyle w:val="19"/>
        <w:keepNext w:val="0"/>
        <w:keepLines w:val="0"/>
        <w:pageBreakBefore w:val="0"/>
        <w:kinsoku/>
        <w:wordWrap/>
        <w:overflowPunct/>
        <w:topLinePunct w:val="0"/>
        <w:autoSpaceDE/>
        <w:bidi w:val="0"/>
        <w:adjustRightInd/>
        <w:snapToGrid/>
        <w:spacing w:before="0" w:beforeAutospacing="0" w:after="0" w:afterAutospacing="0" w:line="400" w:lineRule="exact"/>
        <w:ind w:left="480"/>
        <w:textAlignment w:val="auto"/>
        <w:rPr>
          <w:rFonts w:ascii="宋体" w:hAnsi="宋体"/>
          <w:szCs w:val="24"/>
        </w:rPr>
      </w:pPr>
      <w:r>
        <w:rPr>
          <w:rFonts w:ascii="宋体" w:hAnsi="宋体"/>
          <w:szCs w:val="24"/>
        </w:rPr>
        <w:t>□不邀请。</w:t>
      </w:r>
    </w:p>
    <w:p w14:paraId="17D4A8A2">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7、合同款项的支付应按照竞价文件的规定进行，具体如下：</w:t>
      </w:r>
    </w:p>
    <w:tbl>
      <w:tblPr>
        <w:tblStyle w:val="2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39"/>
        <w:gridCol w:w="1809"/>
        <w:gridCol w:w="6194"/>
      </w:tblGrid>
      <w:tr w14:paraId="056E85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39" w:type="dxa"/>
          </w:tcPr>
          <w:p w14:paraId="04153C4C">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szCs w:val="24"/>
              </w:rPr>
            </w:pPr>
            <w:r>
              <w:rPr>
                <w:rFonts w:hint="eastAsia" w:ascii="宋体" w:hAnsi="宋体"/>
                <w:szCs w:val="24"/>
              </w:rPr>
              <w:t>支付期次</w:t>
            </w:r>
          </w:p>
        </w:tc>
        <w:tc>
          <w:tcPr>
            <w:tcW w:w="1809" w:type="dxa"/>
          </w:tcPr>
          <w:p w14:paraId="5F85B1A3">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szCs w:val="24"/>
              </w:rPr>
            </w:pPr>
            <w:r>
              <w:rPr>
                <w:rFonts w:hint="eastAsia" w:ascii="宋体" w:hAnsi="宋体"/>
                <w:szCs w:val="24"/>
              </w:rPr>
              <w:t>支付比例（%）</w:t>
            </w:r>
          </w:p>
        </w:tc>
        <w:tc>
          <w:tcPr>
            <w:tcW w:w="6194" w:type="dxa"/>
          </w:tcPr>
          <w:p w14:paraId="6C62E951">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szCs w:val="24"/>
              </w:rPr>
            </w:pPr>
            <w:r>
              <w:rPr>
                <w:rFonts w:hint="eastAsia" w:ascii="宋体" w:hAnsi="宋体"/>
                <w:szCs w:val="24"/>
              </w:rPr>
              <w:t>支付期次说明</w:t>
            </w:r>
          </w:p>
        </w:tc>
      </w:tr>
      <w:tr w14:paraId="0BBDE4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39" w:type="dxa"/>
            <w:vAlign w:val="center"/>
          </w:tcPr>
          <w:p w14:paraId="45B421A8">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both"/>
              <w:textAlignment w:val="auto"/>
              <w:rPr>
                <w:rFonts w:hint="eastAsia" w:ascii="宋体" w:hAnsi="宋体" w:eastAsia="宋体"/>
                <w:szCs w:val="24"/>
                <w:lang w:val="en-US" w:eastAsia="zh-CN"/>
              </w:rPr>
            </w:pPr>
            <w:r>
              <w:rPr>
                <w:rFonts w:hint="eastAsia" w:ascii="宋体" w:hAnsi="宋体"/>
                <w:szCs w:val="24"/>
                <w:lang w:val="en-US" w:eastAsia="zh-CN"/>
              </w:rPr>
              <w:t>1</w:t>
            </w:r>
          </w:p>
        </w:tc>
        <w:tc>
          <w:tcPr>
            <w:tcW w:w="1809" w:type="dxa"/>
            <w:vAlign w:val="center"/>
          </w:tcPr>
          <w:p w14:paraId="69A86811">
            <w:pPr>
              <w:pStyle w:val="19"/>
              <w:keepNext w:val="0"/>
              <w:keepLines w:val="0"/>
              <w:pageBreakBefore w:val="0"/>
              <w:kinsoku/>
              <w:wordWrap/>
              <w:overflowPunct/>
              <w:topLinePunct w:val="0"/>
              <w:autoSpaceDE/>
              <w:bidi w:val="0"/>
              <w:adjustRightInd/>
              <w:snapToGrid/>
              <w:spacing w:before="0" w:beforeAutospacing="0" w:after="0" w:afterAutospacing="0" w:line="400" w:lineRule="exact"/>
              <w:jc w:val="both"/>
              <w:textAlignment w:val="auto"/>
              <w:rPr>
                <w:rFonts w:hint="default" w:ascii="宋体" w:hAnsi="宋体" w:eastAsia="宋体"/>
                <w:szCs w:val="24"/>
                <w:lang w:val="en-US" w:eastAsia="zh-CN"/>
              </w:rPr>
            </w:pPr>
            <w:r>
              <w:rPr>
                <w:rFonts w:hint="eastAsia" w:ascii="宋体" w:hAnsi="宋体"/>
                <w:szCs w:val="24"/>
                <w:lang w:val="en-US" w:eastAsia="zh-CN"/>
              </w:rPr>
              <w:t>100</w:t>
            </w:r>
          </w:p>
        </w:tc>
        <w:tc>
          <w:tcPr>
            <w:tcW w:w="6194" w:type="dxa"/>
          </w:tcPr>
          <w:p w14:paraId="0FE330BC">
            <w:pPr>
              <w:keepNext w:val="0"/>
              <w:keepLines w:val="0"/>
              <w:pageBreakBefore w:val="0"/>
              <w:widowControl/>
              <w:kinsoku/>
              <w:wordWrap/>
              <w:overflowPunct/>
              <w:topLinePunct w:val="0"/>
              <w:autoSpaceDE/>
              <w:bidi w:val="0"/>
              <w:adjustRightInd/>
              <w:snapToGrid/>
              <w:spacing w:line="400" w:lineRule="exact"/>
              <w:textAlignment w:val="auto"/>
              <w:rPr>
                <w:rFonts w:ascii="宋体" w:hAnsi="宋体"/>
              </w:rPr>
            </w:pPr>
            <w:r>
              <w:rPr>
                <w:rFonts w:ascii="宋体" w:hAnsi="宋体" w:cs="宋体"/>
                <w:sz w:val="24"/>
                <w:szCs w:val="24"/>
              </w:rPr>
              <w:t>设备完成安装、调试及按合同要求验收合格运行一个月后无质量问题</w:t>
            </w:r>
            <w:r>
              <w:rPr>
                <w:rFonts w:hint="eastAsia" w:ascii="宋体" w:hAnsi="宋体" w:cs="宋体"/>
                <w:sz w:val="24"/>
                <w:szCs w:val="24"/>
              </w:rPr>
              <w:t>的情况</w:t>
            </w:r>
            <w:r>
              <w:rPr>
                <w:rFonts w:ascii="宋体" w:hAnsi="宋体" w:cs="宋体"/>
                <w:sz w:val="24"/>
                <w:szCs w:val="24"/>
              </w:rPr>
              <w:t>下一次性全额付款（</w:t>
            </w:r>
            <w:r>
              <w:rPr>
                <w:rFonts w:hint="eastAsia" w:ascii="宋体" w:hAnsi="宋体" w:cs="宋体"/>
                <w:sz w:val="24"/>
                <w:szCs w:val="24"/>
              </w:rPr>
              <w:t>乙方</w:t>
            </w:r>
            <w:r>
              <w:rPr>
                <w:rFonts w:ascii="宋体" w:hAnsi="宋体" w:cs="宋体"/>
                <w:sz w:val="24"/>
                <w:szCs w:val="24"/>
              </w:rPr>
              <w:t>须提供全额发票，若采购的产品为国产设备的，一般纳税人须开具增值税专用发票，小规模纳税人不能开具增值税专用发票的需提供相关证明材料，温馨提醒：专用设备发票报销期限原则上为发票开具之日起至次年3月31日</w:t>
            </w:r>
            <w:r>
              <w:rPr>
                <w:rFonts w:hint="eastAsia" w:ascii="宋体" w:hAnsi="宋体" w:cs="宋体"/>
                <w:sz w:val="24"/>
                <w:szCs w:val="24"/>
              </w:rPr>
              <w:t>止</w:t>
            </w:r>
            <w:r>
              <w:rPr>
                <w:rFonts w:ascii="宋体" w:hAnsi="宋体" w:cs="宋体"/>
                <w:sz w:val="24"/>
                <w:szCs w:val="24"/>
              </w:rPr>
              <w:t>）</w:t>
            </w:r>
          </w:p>
        </w:tc>
      </w:tr>
    </w:tbl>
    <w:p w14:paraId="541B9C7B">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8、履约保证金（按竞价文件约定的百分比填写，不得更改）</w:t>
      </w:r>
    </w:p>
    <w:p w14:paraId="0B269149">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□无。□有，具体如下：</w:t>
      </w:r>
      <w:r>
        <w:rPr>
          <w:rFonts w:ascii="宋体" w:hAnsi="宋体" w:cs="宋体"/>
          <w:szCs w:val="24"/>
        </w:rPr>
        <w:t>履约保证金百分比：</w:t>
      </w:r>
      <w:r>
        <w:rPr>
          <w:rFonts w:ascii="宋体" w:hAnsi="宋体" w:cs="宋体"/>
          <w:szCs w:val="24"/>
          <w:u w:val="single"/>
        </w:rPr>
        <w:t> </w:t>
      </w:r>
      <w:r>
        <w:rPr>
          <w:rFonts w:ascii="宋体" w:hAnsi="宋体" w:cs="宋体"/>
          <w:szCs w:val="24"/>
        </w:rPr>
        <w:t>%。说明：</w:t>
      </w:r>
      <w:r>
        <w:rPr>
          <w:rFonts w:hint="eastAsia" w:ascii="宋体" w:hAnsi="宋体" w:cs="宋体"/>
          <w:szCs w:val="24"/>
        </w:rPr>
        <w:t>乙方</w:t>
      </w:r>
      <w:r>
        <w:rPr>
          <w:rFonts w:ascii="宋体" w:hAnsi="宋体" w:cs="宋体"/>
          <w:szCs w:val="24"/>
        </w:rPr>
        <w:t>在签订政府采购合同前三日内应向采购人缴纳合同总金额</w:t>
      </w:r>
      <w:r>
        <w:rPr>
          <w:rFonts w:ascii="宋体" w:hAnsi="宋体" w:cs="宋体"/>
          <w:szCs w:val="24"/>
          <w:u w:val="single"/>
        </w:rPr>
        <w:t>  </w:t>
      </w:r>
      <w:r>
        <w:rPr>
          <w:rFonts w:ascii="宋体" w:hAnsi="宋体" w:cs="宋体"/>
          <w:szCs w:val="24"/>
        </w:rPr>
        <w:t>%的履约保证金，该履约保证金将在</w:t>
      </w:r>
      <w:r>
        <w:rPr>
          <w:rFonts w:hint="eastAsia" w:ascii="宋体" w:hAnsi="宋体" w:cs="宋体"/>
          <w:szCs w:val="24"/>
        </w:rPr>
        <w:t>验</w:t>
      </w:r>
      <w:r>
        <w:rPr>
          <w:rFonts w:ascii="宋体" w:hAnsi="宋体" w:cs="宋体"/>
          <w:szCs w:val="24"/>
        </w:rPr>
        <w:t>收合格后且</w:t>
      </w:r>
      <w:r>
        <w:rPr>
          <w:rFonts w:hint="eastAsia" w:ascii="宋体" w:hAnsi="宋体" w:cs="宋体"/>
          <w:szCs w:val="24"/>
        </w:rPr>
        <w:t>乙方</w:t>
      </w:r>
      <w:r>
        <w:rPr>
          <w:rFonts w:ascii="宋体" w:hAnsi="宋体" w:cs="宋体"/>
          <w:szCs w:val="24"/>
        </w:rPr>
        <w:t>无违约的前提下无息退还。如果是以保函形式缴纳履约保证金的，</w:t>
      </w:r>
      <w:r>
        <w:rPr>
          <w:rFonts w:hint="eastAsia" w:ascii="宋体" w:hAnsi="宋体" w:cs="宋体"/>
          <w:szCs w:val="24"/>
        </w:rPr>
        <w:t>乙方</w:t>
      </w:r>
      <w:r>
        <w:rPr>
          <w:rFonts w:ascii="宋体" w:hAnsi="宋体" w:cs="宋体"/>
          <w:szCs w:val="24"/>
        </w:rPr>
        <w:t>必须开具见索即付(无条件支付)银行保函，且保函有效期(即到期时间)必须为</w:t>
      </w:r>
      <w:r>
        <w:rPr>
          <w:rFonts w:hint="eastAsia" w:ascii="宋体" w:hAnsi="宋体" w:cs="宋体"/>
          <w:szCs w:val="24"/>
        </w:rPr>
        <w:t>验</w:t>
      </w:r>
      <w:r>
        <w:rPr>
          <w:rFonts w:ascii="宋体" w:hAnsi="宋体" w:cs="宋体"/>
          <w:szCs w:val="24"/>
        </w:rPr>
        <w:t>收合格后再延长6个月。</w:t>
      </w:r>
    </w:p>
    <w:p w14:paraId="2650504B">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9、合同有效期</w:t>
      </w:r>
    </w:p>
    <w:p w14:paraId="3DA5CBA9">
      <w:pPr>
        <w:keepNext w:val="0"/>
        <w:keepLines w:val="0"/>
        <w:pageBreakBefore w:val="0"/>
        <w:widowControl/>
        <w:kinsoku/>
        <w:wordWrap/>
        <w:overflowPunct/>
        <w:topLinePunct w:val="0"/>
        <w:autoSpaceDE/>
        <w:bidi w:val="0"/>
        <w:adjustRightInd/>
        <w:snapToGrid/>
        <w:spacing w:line="400" w:lineRule="exact"/>
        <w:ind w:firstLine="480"/>
        <w:jc w:val="left"/>
        <w:textAlignment w:val="auto"/>
        <w:rPr>
          <w:rFonts w:ascii="宋体" w:hAnsi="宋体"/>
          <w:kern w:val="0"/>
          <w:sz w:val="24"/>
          <w:szCs w:val="24"/>
        </w:rPr>
      </w:pPr>
      <w:r>
        <w:rPr>
          <w:rFonts w:hint="eastAsia" w:ascii="宋体" w:hAnsi="宋体"/>
          <w:kern w:val="0"/>
          <w:sz w:val="24"/>
          <w:szCs w:val="24"/>
        </w:rPr>
        <w:t>至</w:t>
      </w:r>
      <w:r>
        <w:rPr>
          <w:rFonts w:ascii="宋体" w:hAnsi="宋体"/>
          <w:kern w:val="0"/>
          <w:sz w:val="24"/>
          <w:szCs w:val="24"/>
        </w:rPr>
        <w:t>合同约定的合同义务履行完毕</w:t>
      </w:r>
      <w:r>
        <w:rPr>
          <w:rFonts w:hint="eastAsia" w:ascii="宋体" w:hAnsi="宋体"/>
          <w:kern w:val="0"/>
          <w:sz w:val="24"/>
          <w:szCs w:val="24"/>
        </w:rPr>
        <w:t>或依本合同约定合同解除或终止</w:t>
      </w:r>
      <w:r>
        <w:rPr>
          <w:rFonts w:ascii="宋体" w:hAnsi="宋体"/>
          <w:kern w:val="0"/>
          <w:sz w:val="24"/>
          <w:szCs w:val="24"/>
        </w:rPr>
        <w:t>。</w:t>
      </w:r>
    </w:p>
    <w:p w14:paraId="4B5BD31C">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10、违约责任</w:t>
      </w:r>
    </w:p>
    <w:p w14:paraId="271F0126">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hint="eastAsia" w:ascii="宋体" w:hAnsi="宋体"/>
          <w:szCs w:val="24"/>
        </w:rPr>
        <w:t>10.1</w:t>
      </w:r>
      <w:r>
        <w:rPr>
          <w:rFonts w:ascii="宋体" w:hAnsi="宋体"/>
        </w:rPr>
        <w:t>乙方</w:t>
      </w:r>
      <w:r>
        <w:rPr>
          <w:rFonts w:hint="eastAsia" w:ascii="宋体" w:hAnsi="宋体"/>
          <w:szCs w:val="24"/>
        </w:rPr>
        <w:t>按合同清单上的货物运达指定地点并安装调试完成后，甲方应严格按照竞价文件要求在双方约定的时间内进行验收，甲方无正当理由不得无故拖延验收时间。</w:t>
      </w:r>
    </w:p>
    <w:p w14:paraId="2B01C1BF">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rPr>
        <w:t>10.2乙方所交货物不符合本合同要求的，甲方</w:t>
      </w:r>
      <w:r>
        <w:rPr>
          <w:rFonts w:hint="eastAsia" w:ascii="宋体" w:hAnsi="宋体"/>
          <w:szCs w:val="24"/>
        </w:rPr>
        <w:t>有权拒收并没收其履约保证金</w:t>
      </w:r>
      <w:r>
        <w:rPr>
          <w:rFonts w:ascii="宋体" w:hAnsi="宋体"/>
        </w:rPr>
        <w:t>，且涉及到的部分合同条款甲方有权终止履行。</w:t>
      </w:r>
    </w:p>
    <w:p w14:paraId="446D4C2A">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rPr>
        <w:t xml:space="preserve"> 10.3乙方不能按时交付货物的，甲方</w:t>
      </w:r>
      <w:r>
        <w:rPr>
          <w:rFonts w:hint="eastAsia" w:ascii="宋体" w:hAnsi="宋体"/>
          <w:szCs w:val="24"/>
        </w:rPr>
        <w:t>有权没收其履约保证金</w:t>
      </w:r>
      <w:r>
        <w:rPr>
          <w:rFonts w:ascii="宋体" w:hAnsi="宋体"/>
        </w:rPr>
        <w:t>，</w:t>
      </w:r>
      <w:r>
        <w:rPr>
          <w:rFonts w:hint="eastAsia" w:ascii="宋体" w:hAnsi="宋体"/>
          <w:szCs w:val="24"/>
        </w:rPr>
        <w:t>乙方逾期交付货物，应向</w:t>
      </w:r>
      <w:r>
        <w:rPr>
          <w:rFonts w:ascii="宋体" w:hAnsi="宋体"/>
        </w:rPr>
        <w:t>甲方</w:t>
      </w:r>
      <w:r>
        <w:rPr>
          <w:rFonts w:hint="eastAsia" w:ascii="宋体" w:hAnsi="宋体"/>
          <w:szCs w:val="24"/>
        </w:rPr>
        <w:t>每日偿付货款5‰的违约金，</w:t>
      </w:r>
      <w:r>
        <w:rPr>
          <w:rFonts w:ascii="宋体" w:hAnsi="宋体"/>
        </w:rPr>
        <w:t xml:space="preserve">逾期超过15日的，甲方有权单方解除本合同。 </w:t>
      </w:r>
    </w:p>
    <w:p w14:paraId="77C1FA1A">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rPr>
        <w:t xml:space="preserve">10.4乙方未经甲方同意单方面终止合同的，乙方除了应向甲方赔偿因合同终止导致的损失外，还应向甲方偿付该合同款总额30%的违约金。 </w:t>
      </w:r>
    </w:p>
    <w:p w14:paraId="2A32AD76">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rPr>
        <w:t xml:space="preserve">10.5因乙方违约对甲方造成损失的赔偿金及合同约定的违约金均可由甲方从未支付的合同款或履约保证金中扣除。 </w:t>
      </w:r>
    </w:p>
    <w:p w14:paraId="6D6ED571">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rPr>
        <w:t>10.6 因甲方原因导致乙方未能按合同约定履行的，乙方可免于承担违约责任。</w:t>
      </w:r>
    </w:p>
    <w:p w14:paraId="14265F4E">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rPr>
        <w:t xml:space="preserve">11、知识产权 </w:t>
      </w:r>
    </w:p>
    <w:p w14:paraId="057062FB">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rPr>
      </w:pPr>
      <w:r>
        <w:rPr>
          <w:rFonts w:ascii="宋体" w:hAnsi="宋体"/>
        </w:rPr>
        <w:t xml:space="preserve">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 </w:t>
      </w:r>
    </w:p>
    <w:p w14:paraId="17B4BB0E">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rPr>
        <w:t>11.2若乙方提供的采购标的不符合国家知识产权法律、法规的规定或被有关主管机关认定为假冒伪劣品，则乙方</w:t>
      </w:r>
      <w:r>
        <w:rPr>
          <w:rFonts w:hint="eastAsia" w:ascii="宋体" w:hAnsi="宋体"/>
        </w:rPr>
        <w:t>成交</w:t>
      </w:r>
      <w:r>
        <w:rPr>
          <w:rFonts w:ascii="宋体" w:hAnsi="宋体"/>
        </w:rPr>
        <w:t>资格将被取消；甲方还将按照有关法律、法规和规章的规定进行处理，具体如下：</w:t>
      </w:r>
      <w:r>
        <w:rPr>
          <w:rFonts w:hint="eastAsia" w:ascii="宋体" w:hAnsi="宋体"/>
          <w:lang w:val="en-US" w:eastAsia="zh-CN"/>
        </w:rPr>
        <w:t xml:space="preserve">                 </w:t>
      </w:r>
      <w:r>
        <w:rPr>
          <w:rFonts w:hint="eastAsia" w:ascii="宋体" w:hAnsi="宋体"/>
        </w:rPr>
        <w:t>，</w:t>
      </w:r>
      <w:r>
        <w:rPr>
          <w:rFonts w:ascii="宋体" w:hAnsi="宋体"/>
        </w:rPr>
        <w:t>并按本合同约定追究其违约责任。</w:t>
      </w:r>
    </w:p>
    <w:p w14:paraId="341C4E02">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12、解决争议的方法</w:t>
      </w:r>
    </w:p>
    <w:p w14:paraId="5B999257">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12.1甲、乙双方协商解决。</w:t>
      </w:r>
    </w:p>
    <w:p w14:paraId="10E134F5">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12.2若协商解决不成，则通过下列途径之一解决：</w:t>
      </w:r>
    </w:p>
    <w:p w14:paraId="085C093B">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□提交仲裁委员会仲裁，具体如下：</w:t>
      </w:r>
      <w:r>
        <w:rPr>
          <w:rFonts w:hint="eastAsia" w:ascii="宋体" w:hAnsi="宋体"/>
          <w:szCs w:val="24"/>
        </w:rPr>
        <w:t>向(甲方所在地)仲裁委员会申请仲裁；</w:t>
      </w:r>
    </w:p>
    <w:p w14:paraId="607DAF77">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□向人民法院提起诉讼，具体如下：</w:t>
      </w:r>
      <w:r>
        <w:rPr>
          <w:rFonts w:hint="eastAsia" w:ascii="宋体" w:hAnsi="宋体"/>
          <w:szCs w:val="24"/>
        </w:rPr>
        <w:t>向(甲方所在地)人民法院提出诉讼。</w:t>
      </w:r>
    </w:p>
    <w:p w14:paraId="6BCE5C34">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13、不可抗力</w:t>
      </w:r>
    </w:p>
    <w:p w14:paraId="1B7559FA">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7B9B3FFD">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13.2本合同中的不可抗力指不能预见、不能避免、不能克服的客观情况，包括但不限于：自然灾害如地震、台风、洪水、火灾及政府行为、法律规定或其适用的变化或其他任何无法预见、避免或控制的事件。</w:t>
      </w:r>
    </w:p>
    <w:p w14:paraId="5BA94181">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14、合同条款</w:t>
      </w:r>
    </w:p>
    <w:p w14:paraId="6A8C738A">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hint="eastAsia" w:ascii="宋体" w:hAnsi="宋体"/>
          <w:szCs w:val="24"/>
        </w:rPr>
        <w:t>14.1货物主要技术参数要求（请按品目详细列明）</w:t>
      </w:r>
    </w:p>
    <w:p w14:paraId="3E702C09">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hint="eastAsia" w:ascii="宋体" w:hAnsi="宋体"/>
          <w:szCs w:val="24"/>
        </w:rPr>
        <w:t>若内容较多则详见报价文件。</w:t>
      </w:r>
    </w:p>
    <w:p w14:paraId="21F48715">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hint="eastAsia" w:ascii="宋体" w:hAnsi="宋体"/>
          <w:szCs w:val="24"/>
        </w:rPr>
        <w:t>14.2质量保证期及售后服务</w:t>
      </w:r>
    </w:p>
    <w:p w14:paraId="6BFD68E1">
      <w:pPr>
        <w:pStyle w:val="7"/>
        <w:keepNext w:val="0"/>
        <w:keepLines w:val="0"/>
        <w:pageBreakBefore w:val="0"/>
        <w:kinsoku/>
        <w:wordWrap/>
        <w:overflowPunct/>
        <w:topLinePunct w:val="0"/>
        <w:autoSpaceDE/>
        <w:bidi w:val="0"/>
        <w:adjustRightInd/>
        <w:snapToGrid/>
        <w:spacing w:line="400" w:lineRule="exact"/>
        <w:ind w:firstLine="480"/>
        <w:textAlignment w:val="auto"/>
        <w:rPr>
          <w:rFonts w:ascii="宋体" w:hAnsi="宋体"/>
          <w:kern w:val="0"/>
          <w:sz w:val="24"/>
          <w:szCs w:val="24"/>
        </w:rPr>
      </w:pPr>
      <w:r>
        <w:rPr>
          <w:rFonts w:hint="eastAsia" w:ascii="宋体" w:hAnsi="宋体"/>
          <w:kern w:val="0"/>
          <w:sz w:val="24"/>
          <w:szCs w:val="24"/>
        </w:rPr>
        <w:t>根据竞价文件</w:t>
      </w:r>
      <w:r>
        <w:rPr>
          <w:rFonts w:ascii="宋体" w:hAnsi="宋体"/>
          <w:kern w:val="0"/>
          <w:sz w:val="24"/>
          <w:szCs w:val="24"/>
        </w:rPr>
        <w:t>/</w:t>
      </w:r>
      <w:r>
        <w:rPr>
          <w:rFonts w:hint="eastAsia" w:ascii="宋体" w:hAnsi="宋体"/>
          <w:kern w:val="0"/>
          <w:sz w:val="24"/>
          <w:szCs w:val="24"/>
        </w:rPr>
        <w:t>报价文件</w:t>
      </w:r>
      <w:r>
        <w:rPr>
          <w:rFonts w:ascii="宋体" w:hAnsi="宋体"/>
          <w:kern w:val="0"/>
          <w:sz w:val="24"/>
          <w:szCs w:val="24"/>
        </w:rPr>
        <w:t>相应内容进行填写</w:t>
      </w:r>
      <w:r>
        <w:rPr>
          <w:rFonts w:hint="eastAsia" w:ascii="宋体" w:hAnsi="宋体"/>
          <w:kern w:val="0"/>
          <w:sz w:val="24"/>
          <w:szCs w:val="24"/>
        </w:rPr>
        <w:t>，特别注意质量保证期有无延长；</w:t>
      </w:r>
    </w:p>
    <w:p w14:paraId="2E2E633B">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15、其他约定</w:t>
      </w:r>
    </w:p>
    <w:p w14:paraId="550252E6">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15.1合同文件与本合同具有同等法律效力。</w:t>
      </w:r>
    </w:p>
    <w:p w14:paraId="088F93CA">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15.2本合同未尽事宜，双方可另行补充。</w:t>
      </w:r>
    </w:p>
    <w:p w14:paraId="5E9FCB1C">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15.3合同生效：自签订之日起生效。</w:t>
      </w:r>
    </w:p>
    <w:p w14:paraId="2D842A71">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rPr>
        <w:t>15.4本合同纸质文件一式 陆份</w:t>
      </w:r>
      <w:r>
        <w:rPr>
          <w:rFonts w:hint="eastAsia" w:ascii="宋体" w:hAnsi="宋体"/>
        </w:rPr>
        <w:t>，</w:t>
      </w:r>
      <w:r>
        <w:rPr>
          <w:rFonts w:ascii="宋体" w:hAnsi="宋体"/>
          <w:szCs w:val="24"/>
        </w:rPr>
        <w:t>经双方授权代表签字并盖章后生效。甲方</w:t>
      </w:r>
      <w:r>
        <w:rPr>
          <w:rFonts w:hint="eastAsia" w:ascii="宋体" w:hAnsi="宋体"/>
          <w:szCs w:val="24"/>
        </w:rPr>
        <w:t>执肆份</w:t>
      </w:r>
      <w:r>
        <w:rPr>
          <w:rFonts w:ascii="宋体" w:hAnsi="宋体"/>
          <w:szCs w:val="24"/>
        </w:rPr>
        <w:t>、乙方执</w:t>
      </w:r>
      <w:r>
        <w:rPr>
          <w:rFonts w:hint="eastAsia" w:ascii="宋体" w:hAnsi="宋体"/>
          <w:szCs w:val="24"/>
        </w:rPr>
        <w:t>贰</w:t>
      </w:r>
      <w:r>
        <w:rPr>
          <w:rFonts w:ascii="宋体" w:hAnsi="宋体"/>
          <w:szCs w:val="24"/>
        </w:rPr>
        <w:t>份，具有同等效力。</w:t>
      </w:r>
    </w:p>
    <w:p w14:paraId="204969D4">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ascii="宋体" w:hAnsi="宋体"/>
          <w:szCs w:val="24"/>
        </w:rPr>
        <w:t>15.5其他：□无。</w:t>
      </w:r>
    </w:p>
    <w:p w14:paraId="7B318E6E">
      <w:pPr>
        <w:pStyle w:val="19"/>
        <w:keepNext w:val="0"/>
        <w:keepLines w:val="0"/>
        <w:pageBreakBefore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hint="eastAsia" w:ascii="宋体" w:hAnsi="宋体"/>
          <w:szCs w:val="24"/>
        </w:rPr>
        <w:t>（以下无正文）</w:t>
      </w:r>
    </w:p>
    <w:tbl>
      <w:tblPr>
        <w:tblStyle w:val="22"/>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3455"/>
      </w:tblGrid>
      <w:tr w14:paraId="1CB8D9C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7539E35">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9DBD757">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rPr>
            </w:pPr>
            <w:r>
              <w:rPr>
                <w:rFonts w:hint="eastAsia" w:ascii="宋体" w:hAnsi="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0F0AD1A">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rPr>
            </w:pPr>
            <w:r>
              <w:rPr>
                <w:rFonts w:hint="eastAsia" w:ascii="宋体" w:hAnsi="宋体" w:cs="宋体"/>
                <w:kern w:val="0"/>
                <w:sz w:val="24"/>
                <w:szCs w:val="24"/>
              </w:rPr>
              <w:t>乙方：</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EC81983">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rPr>
            </w:pPr>
            <w:r>
              <w:rPr>
                <w:rFonts w:hint="eastAsia" w:ascii="宋体" w:hAnsi="宋体" w:cs="宋体"/>
                <w:kern w:val="0"/>
                <w:sz w:val="24"/>
                <w:szCs w:val="24"/>
              </w:rPr>
              <w:t>必填</w:t>
            </w:r>
          </w:p>
        </w:tc>
      </w:tr>
      <w:tr w14:paraId="668DAD2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1A3E05C">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DCB9DC3">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rPr>
            </w:pPr>
            <w:r>
              <w:rPr>
                <w:rFonts w:hint="eastAsia" w:ascii="宋体" w:hAnsi="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08BA3C9">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rPr>
            </w:pPr>
            <w:r>
              <w:rPr>
                <w:rFonts w:hint="eastAsia" w:ascii="宋体" w:hAnsi="宋体" w:cs="宋体"/>
                <w:kern w:val="0"/>
                <w:sz w:val="24"/>
                <w:szCs w:val="24"/>
              </w:rPr>
              <w:t>住所：</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9970D7A">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rPr>
            </w:pPr>
            <w:r>
              <w:rPr>
                <w:rFonts w:hint="eastAsia" w:ascii="宋体" w:hAnsi="宋体" w:cs="宋体"/>
                <w:kern w:val="0"/>
                <w:sz w:val="24"/>
                <w:szCs w:val="24"/>
              </w:rPr>
              <w:t>必填</w:t>
            </w:r>
          </w:p>
        </w:tc>
      </w:tr>
      <w:tr w14:paraId="5B6A0E4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A509B6F">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8281604">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rPr>
            </w:pPr>
            <w:r>
              <w:rPr>
                <w:rFonts w:hint="eastAsia" w:ascii="宋体" w:hAnsi="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6DC5308">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rPr>
            </w:pPr>
            <w:r>
              <w:rPr>
                <w:rFonts w:hint="eastAsia" w:ascii="宋体" w:hAnsi="宋体" w:cs="宋体"/>
                <w:kern w:val="0"/>
                <w:sz w:val="24"/>
                <w:szCs w:val="24"/>
              </w:rPr>
              <w:t>单位负责人：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A22B4F5">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rPr>
            </w:pPr>
            <w:r>
              <w:rPr>
                <w:rFonts w:hint="eastAsia" w:ascii="宋体" w:hAnsi="宋体" w:cs="宋体"/>
                <w:kern w:val="0"/>
                <w:sz w:val="24"/>
                <w:szCs w:val="24"/>
              </w:rPr>
              <w:t>必填</w:t>
            </w:r>
          </w:p>
        </w:tc>
      </w:tr>
      <w:tr w14:paraId="38325D4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73ADAF9">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highlight w:val="none"/>
              </w:rPr>
            </w:pPr>
            <w:r>
              <w:rPr>
                <w:rFonts w:hint="eastAsia" w:ascii="宋体" w:hAnsi="宋体" w:cs="宋体"/>
                <w:kern w:val="0"/>
                <w:sz w:val="24"/>
                <w:szCs w:val="24"/>
                <w:highlight w:val="none"/>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0DCAE5C">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highlight w:val="none"/>
              </w:rPr>
            </w:pPr>
            <w:r>
              <w:rPr>
                <w:rFonts w:hint="eastAsia" w:ascii="宋体" w:hAnsi="宋体" w:cs="宋体"/>
                <w:kern w:val="0"/>
                <w:sz w:val="24"/>
                <w:szCs w:val="24"/>
                <w:highlight w:val="none"/>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BC4ABE7">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highlight w:val="none"/>
              </w:rPr>
            </w:pPr>
            <w:r>
              <w:rPr>
                <w:rFonts w:hint="eastAsia" w:ascii="宋体" w:hAnsi="宋体" w:cs="宋体"/>
                <w:kern w:val="0"/>
                <w:sz w:val="24"/>
                <w:szCs w:val="24"/>
                <w:highlight w:val="none"/>
              </w:rPr>
              <w:t>委托代理人：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7F8D762">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highlight w:val="none"/>
              </w:rPr>
            </w:pPr>
            <w:r>
              <w:rPr>
                <w:rFonts w:hint="eastAsia" w:ascii="宋体" w:hAnsi="宋体" w:cs="宋体"/>
                <w:kern w:val="0"/>
                <w:sz w:val="24"/>
                <w:szCs w:val="24"/>
                <w:highlight w:val="none"/>
              </w:rPr>
              <w:t>必填</w:t>
            </w:r>
          </w:p>
        </w:tc>
      </w:tr>
      <w:tr w14:paraId="0CB92C4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1FD0A0B">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highlight w:val="none"/>
              </w:rPr>
            </w:pPr>
            <w:r>
              <w:rPr>
                <w:rFonts w:hint="eastAsia" w:ascii="宋体" w:hAnsi="宋体" w:cs="宋体"/>
                <w:kern w:val="0"/>
                <w:sz w:val="24"/>
                <w:szCs w:val="24"/>
                <w:highlight w:val="none"/>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1D989FB">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highlight w:val="none"/>
              </w:rPr>
            </w:pPr>
            <w:r>
              <w:rPr>
                <w:rFonts w:hint="eastAsia" w:ascii="宋体" w:hAnsi="宋体" w:cs="宋体"/>
                <w:kern w:val="0"/>
                <w:sz w:val="24"/>
                <w:szCs w:val="24"/>
                <w:highlight w:val="none"/>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6B2A182">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highlight w:val="none"/>
              </w:rPr>
            </w:pPr>
            <w:r>
              <w:rPr>
                <w:rFonts w:hint="eastAsia" w:ascii="宋体" w:hAnsi="宋体" w:cs="宋体"/>
                <w:kern w:val="0"/>
                <w:sz w:val="24"/>
                <w:szCs w:val="24"/>
                <w:highlight w:val="none"/>
              </w:rPr>
              <w:t>联系方法：</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B9D3EAD">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highlight w:val="none"/>
              </w:rPr>
            </w:pPr>
            <w:r>
              <w:rPr>
                <w:rFonts w:hint="eastAsia" w:ascii="宋体" w:hAnsi="宋体" w:cs="宋体"/>
                <w:kern w:val="0"/>
                <w:sz w:val="24"/>
                <w:szCs w:val="24"/>
                <w:highlight w:val="none"/>
              </w:rPr>
              <w:t>必填</w:t>
            </w:r>
          </w:p>
        </w:tc>
      </w:tr>
      <w:tr w14:paraId="596098A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A46CEF4">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highlight w:val="none"/>
              </w:rPr>
            </w:pPr>
            <w:r>
              <w:rPr>
                <w:rFonts w:hint="eastAsia" w:ascii="宋体" w:hAnsi="宋体" w:cs="宋体"/>
                <w:kern w:val="0"/>
                <w:sz w:val="24"/>
                <w:szCs w:val="24"/>
                <w:highlight w:val="none"/>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A6E3160">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b/>
                <w:bCs/>
                <w:kern w:val="0"/>
                <w:sz w:val="24"/>
                <w:szCs w:val="24"/>
                <w:highlight w:val="none"/>
              </w:rPr>
            </w:pPr>
            <w:r>
              <w:rPr>
                <w:rFonts w:hint="eastAsia" w:ascii="宋体" w:hAnsi="宋体" w:cs="宋体"/>
                <w:b/>
                <w:bCs/>
                <w:kern w:val="0"/>
                <w:sz w:val="24"/>
                <w:szCs w:val="24"/>
                <w:highlight w:val="none"/>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99DA18B">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highlight w:val="none"/>
              </w:rPr>
            </w:pPr>
            <w:r>
              <w:rPr>
                <w:rFonts w:hint="eastAsia" w:ascii="宋体" w:hAnsi="宋体" w:cs="宋体"/>
                <w:kern w:val="0"/>
                <w:sz w:val="24"/>
                <w:szCs w:val="24"/>
                <w:highlight w:val="none"/>
              </w:rPr>
              <w:t>开户银行：</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1799A25">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highlight w:val="none"/>
              </w:rPr>
            </w:pPr>
            <w:r>
              <w:rPr>
                <w:rFonts w:hint="eastAsia" w:ascii="宋体" w:hAnsi="宋体" w:cs="宋体"/>
                <w:kern w:val="0"/>
                <w:sz w:val="24"/>
                <w:szCs w:val="24"/>
                <w:highlight w:val="none"/>
              </w:rPr>
              <w:t>必填</w:t>
            </w:r>
          </w:p>
        </w:tc>
      </w:tr>
      <w:tr w14:paraId="3C0EDAC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B86509D">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highlight w:val="none"/>
              </w:rPr>
            </w:pPr>
            <w:r>
              <w:rPr>
                <w:rFonts w:hint="eastAsia" w:ascii="宋体" w:hAnsi="宋体" w:cs="宋体"/>
                <w:kern w:val="0"/>
                <w:sz w:val="24"/>
                <w:szCs w:val="24"/>
                <w:highlight w:val="none"/>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0015619">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b/>
                <w:bCs/>
                <w:kern w:val="0"/>
                <w:sz w:val="24"/>
                <w:szCs w:val="24"/>
                <w:highlight w:val="none"/>
              </w:rPr>
            </w:pPr>
            <w:r>
              <w:rPr>
                <w:rFonts w:hint="eastAsia" w:ascii="宋体" w:hAnsi="宋体" w:cs="宋体"/>
                <w:b/>
                <w:bCs/>
                <w:kern w:val="0"/>
                <w:sz w:val="24"/>
                <w:szCs w:val="24"/>
                <w:highlight w:val="none"/>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E241BEB">
            <w:pPr>
              <w:keepNext w:val="0"/>
              <w:keepLines w:val="0"/>
              <w:pageBreakBefore w:val="0"/>
              <w:widowControl/>
              <w:kinsoku/>
              <w:wordWrap/>
              <w:overflowPunct/>
              <w:topLinePunct w:val="0"/>
              <w:autoSpaceDE/>
              <w:bidi w:val="0"/>
              <w:adjustRightInd/>
              <w:snapToGrid/>
              <w:spacing w:line="400" w:lineRule="exact"/>
              <w:jc w:val="right"/>
              <w:textAlignment w:val="auto"/>
              <w:rPr>
                <w:rFonts w:ascii="宋体" w:hAnsi="宋体" w:cs="宋体"/>
                <w:kern w:val="0"/>
                <w:sz w:val="24"/>
                <w:szCs w:val="24"/>
                <w:highlight w:val="none"/>
              </w:rPr>
            </w:pPr>
            <w:r>
              <w:rPr>
                <w:rFonts w:hint="eastAsia" w:ascii="宋体" w:hAnsi="宋体" w:cs="宋体"/>
                <w:kern w:val="0"/>
                <w:sz w:val="24"/>
                <w:szCs w:val="24"/>
                <w:highlight w:val="none"/>
              </w:rPr>
              <w:t>账号：</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4715017">
            <w:pPr>
              <w:keepNext w:val="0"/>
              <w:keepLines w:val="0"/>
              <w:pageBreakBefore w:val="0"/>
              <w:widowControl/>
              <w:kinsoku/>
              <w:wordWrap/>
              <w:overflowPunct/>
              <w:topLinePunct w:val="0"/>
              <w:autoSpaceDE/>
              <w:bidi w:val="0"/>
              <w:adjustRightInd/>
              <w:snapToGrid/>
              <w:spacing w:line="400" w:lineRule="exact"/>
              <w:jc w:val="left"/>
              <w:textAlignment w:val="auto"/>
              <w:rPr>
                <w:rFonts w:ascii="宋体" w:hAnsi="宋体" w:cs="宋体"/>
                <w:kern w:val="0"/>
                <w:sz w:val="24"/>
                <w:szCs w:val="24"/>
                <w:highlight w:val="none"/>
              </w:rPr>
            </w:pPr>
            <w:r>
              <w:rPr>
                <w:rFonts w:hint="eastAsia" w:ascii="宋体" w:hAnsi="宋体" w:cs="宋体"/>
                <w:kern w:val="0"/>
                <w:sz w:val="24"/>
                <w:szCs w:val="24"/>
                <w:highlight w:val="none"/>
              </w:rPr>
              <w:t>必填</w:t>
            </w:r>
          </w:p>
        </w:tc>
      </w:tr>
    </w:tbl>
    <w:p w14:paraId="50BB0323">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ascii="宋体" w:hAnsi="宋体" w:cs="宋体"/>
          <w:szCs w:val="24"/>
          <w:highlight w:val="none"/>
        </w:rPr>
      </w:pPr>
      <w:r>
        <w:rPr>
          <w:rFonts w:hint="eastAsia" w:ascii="宋体" w:hAnsi="宋体" w:cs="宋体"/>
          <w:szCs w:val="24"/>
          <w:highlight w:val="none"/>
        </w:rPr>
        <w:t>签订地点：</w:t>
      </w:r>
      <w:r>
        <w:rPr>
          <w:rFonts w:hint="eastAsia" w:ascii="宋体" w:hAnsi="宋体" w:cs="宋体"/>
          <w:szCs w:val="24"/>
          <w:highlight w:val="none"/>
          <w:u w:val="single"/>
        </w:rPr>
        <w:t> 必填               </w:t>
      </w:r>
    </w:p>
    <w:p w14:paraId="27BC3AA9">
      <w:pPr>
        <w:pStyle w:val="19"/>
        <w:keepNext w:val="0"/>
        <w:keepLines w:val="0"/>
        <w:pageBreakBefore w:val="0"/>
        <w:kinsoku/>
        <w:wordWrap/>
        <w:overflowPunct/>
        <w:topLinePunct w:val="0"/>
        <w:autoSpaceDE/>
        <w:bidi w:val="0"/>
        <w:adjustRightInd/>
        <w:snapToGrid/>
        <w:spacing w:before="0" w:beforeAutospacing="0" w:after="0" w:afterAutospacing="0" w:line="400" w:lineRule="exact"/>
        <w:textAlignment w:val="auto"/>
        <w:rPr>
          <w:rFonts w:hint="eastAsia" w:ascii="宋体" w:hAnsi="宋体" w:cs="宋体"/>
          <w:szCs w:val="24"/>
          <w:highlight w:val="none"/>
        </w:rPr>
      </w:pPr>
      <w:r>
        <w:rPr>
          <w:rFonts w:hint="eastAsia" w:ascii="宋体" w:hAnsi="宋体" w:cs="宋体"/>
          <w:szCs w:val="24"/>
          <w:highlight w:val="none"/>
        </w:rPr>
        <w:t>签订日期：</w:t>
      </w:r>
      <w:r>
        <w:rPr>
          <w:rFonts w:hint="eastAsia" w:ascii="宋体" w:hAnsi="宋体" w:cs="宋体"/>
          <w:szCs w:val="24"/>
          <w:highlight w:val="none"/>
          <w:u w:val="single"/>
        </w:rPr>
        <w:t> 必填 </w:t>
      </w:r>
      <w:r>
        <w:rPr>
          <w:rFonts w:hint="eastAsia" w:ascii="宋体" w:hAnsi="宋体" w:cs="宋体"/>
          <w:szCs w:val="24"/>
          <w:highlight w:val="none"/>
        </w:rPr>
        <w:t>年</w:t>
      </w:r>
      <w:r>
        <w:rPr>
          <w:rFonts w:hint="eastAsia" w:ascii="宋体" w:hAnsi="宋体" w:cs="宋体"/>
          <w:szCs w:val="24"/>
          <w:highlight w:val="none"/>
          <w:u w:val="single"/>
        </w:rPr>
        <w:t> 必填 </w:t>
      </w:r>
      <w:r>
        <w:rPr>
          <w:rFonts w:hint="eastAsia" w:ascii="宋体" w:hAnsi="宋体" w:cs="宋体"/>
          <w:szCs w:val="24"/>
          <w:highlight w:val="none"/>
        </w:rPr>
        <w:t>月</w:t>
      </w:r>
      <w:r>
        <w:rPr>
          <w:rFonts w:hint="eastAsia" w:ascii="宋体" w:hAnsi="宋体" w:cs="宋体"/>
          <w:szCs w:val="24"/>
          <w:highlight w:val="none"/>
          <w:u w:val="single"/>
        </w:rPr>
        <w:t> 必填 </w:t>
      </w:r>
      <w:r>
        <w:rPr>
          <w:rFonts w:hint="eastAsia" w:ascii="宋体" w:hAnsi="宋体" w:cs="宋体"/>
          <w:szCs w:val="24"/>
          <w:highlight w:val="none"/>
        </w:rPr>
        <w:t>日 </w:t>
      </w:r>
    </w:p>
    <w:p w14:paraId="53AA3580">
      <w:pPr>
        <w:rPr>
          <w:rFonts w:hint="eastAsia" w:ascii="宋体" w:hAnsi="宋体"/>
          <w:b/>
          <w:sz w:val="28"/>
          <w:szCs w:val="28"/>
        </w:rPr>
      </w:pPr>
      <w:r>
        <w:rPr>
          <w:rFonts w:hint="eastAsia" w:ascii="宋体" w:hAnsi="宋体"/>
          <w:b/>
          <w:sz w:val="28"/>
          <w:szCs w:val="28"/>
        </w:rPr>
        <w:br w:type="page"/>
      </w:r>
    </w:p>
    <w:p w14:paraId="2EFF89C1">
      <w:pPr>
        <w:spacing w:line="360" w:lineRule="auto"/>
        <w:jc w:val="center"/>
        <w:rPr>
          <w:rFonts w:ascii="宋体" w:hAnsi="宋体"/>
          <w:b/>
          <w:sz w:val="28"/>
          <w:szCs w:val="28"/>
        </w:rPr>
      </w:pPr>
      <w:r>
        <w:rPr>
          <w:rFonts w:hint="eastAsia" w:ascii="宋体" w:hAnsi="宋体"/>
          <w:b/>
          <w:sz w:val="28"/>
          <w:szCs w:val="28"/>
        </w:rPr>
        <w:t>福建农林大学货物与服务采购补充协议</w:t>
      </w:r>
      <w:r>
        <w:rPr>
          <w:rStyle w:val="25"/>
          <w:rFonts w:ascii="宋体" w:hAnsi="宋体"/>
          <w:sz w:val="28"/>
          <w:szCs w:val="28"/>
        </w:rPr>
        <w:t>（参考文本</w:t>
      </w:r>
      <w:r>
        <w:rPr>
          <w:rStyle w:val="25"/>
          <w:rFonts w:hint="eastAsia" w:ascii="宋体" w:hAnsi="宋体"/>
          <w:sz w:val="28"/>
          <w:szCs w:val="28"/>
          <w:lang w:eastAsia="zh-CN"/>
        </w:rPr>
        <w:t>2025年05月01日</w:t>
      </w:r>
      <w:r>
        <w:rPr>
          <w:rStyle w:val="25"/>
          <w:rFonts w:hint="eastAsia" w:ascii="宋体" w:hAnsi="宋体"/>
          <w:sz w:val="28"/>
          <w:szCs w:val="28"/>
        </w:rPr>
        <w:t>版</w:t>
      </w:r>
      <w:r>
        <w:rPr>
          <w:rStyle w:val="25"/>
          <w:rFonts w:ascii="宋体" w:hAnsi="宋体"/>
          <w:sz w:val="28"/>
          <w:szCs w:val="28"/>
        </w:rPr>
        <w:t>）</w:t>
      </w:r>
    </w:p>
    <w:p w14:paraId="436D8987">
      <w:pPr>
        <w:keepNext w:val="0"/>
        <w:keepLines w:val="0"/>
        <w:pageBreakBefore w:val="0"/>
        <w:widowControl w:val="0"/>
        <w:kinsoku/>
        <w:wordWrap/>
        <w:overflowPunct/>
        <w:topLinePunct w:val="0"/>
        <w:autoSpaceDE/>
        <w:autoSpaceDN w:val="0"/>
        <w:bidi w:val="0"/>
        <w:adjustRightInd/>
        <w:snapToGrid/>
        <w:spacing w:beforeAutospacing="0" w:afterAutospacing="0" w:line="400" w:lineRule="exact"/>
        <w:jc w:val="left"/>
        <w:textAlignment w:val="auto"/>
        <w:rPr>
          <w:rFonts w:hint="default" w:ascii="宋体" w:hAnsi="宋体" w:eastAsia="宋体"/>
          <w:bCs/>
          <w:sz w:val="24"/>
          <w:szCs w:val="24"/>
          <w:lang w:val="en-US" w:eastAsia="zh-CN"/>
        </w:rPr>
      </w:pPr>
      <w:r>
        <w:rPr>
          <w:rFonts w:hint="eastAsia" w:ascii="宋体" w:hAnsi="宋体"/>
          <w:sz w:val="24"/>
          <w:szCs w:val="24"/>
        </w:rPr>
        <w:t xml:space="preserve">项目编号： </w:t>
      </w:r>
      <w:r>
        <w:rPr>
          <w:rFonts w:hint="eastAsia" w:ascii="宋体" w:hAnsi="宋体"/>
          <w:sz w:val="24"/>
          <w:szCs w:val="24"/>
          <w:lang w:val="en-US" w:eastAsia="zh-CN"/>
        </w:rPr>
        <w:t xml:space="preserve">                          </w:t>
      </w:r>
      <w:r>
        <w:rPr>
          <w:rFonts w:hint="eastAsia" w:ascii="宋体" w:hAnsi="宋体"/>
          <w:color w:val="auto"/>
          <w:sz w:val="24"/>
          <w:szCs w:val="24"/>
          <w:lang w:val="en-US" w:eastAsia="zh-CN"/>
        </w:rPr>
        <w:t xml:space="preserve">         </w:t>
      </w:r>
      <w:r>
        <w:rPr>
          <w:rFonts w:hint="eastAsia" w:ascii="宋体" w:hAnsi="宋体"/>
          <w:color w:val="auto"/>
          <w:sz w:val="24"/>
          <w:szCs w:val="24"/>
          <w:highlight w:val="none"/>
          <w:lang w:val="en-US" w:eastAsia="zh-CN"/>
        </w:rPr>
        <w:t>合同编号：WJ2025057</w:t>
      </w:r>
    </w:p>
    <w:p w14:paraId="69F4A251">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bCs/>
          <w:sz w:val="24"/>
          <w:szCs w:val="24"/>
        </w:rPr>
      </w:pPr>
      <w:r>
        <w:rPr>
          <w:rFonts w:hint="eastAsia" w:ascii="宋体" w:hAnsi="宋体"/>
          <w:bCs/>
          <w:sz w:val="24"/>
          <w:szCs w:val="24"/>
        </w:rPr>
        <w:t>甲  方：福建农林大学                          签订地点：福州</w:t>
      </w:r>
    </w:p>
    <w:p w14:paraId="48FB6059">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bCs/>
          <w:sz w:val="24"/>
          <w:szCs w:val="24"/>
        </w:rPr>
      </w:pPr>
      <w:r>
        <w:rPr>
          <w:rFonts w:hint="eastAsia" w:ascii="宋体" w:hAnsi="宋体"/>
          <w:bCs/>
          <w:sz w:val="24"/>
          <w:szCs w:val="24"/>
        </w:rPr>
        <w:t xml:space="preserve">乙  方：                                      签订时间：    年   月   日 </w:t>
      </w:r>
    </w:p>
    <w:p w14:paraId="6A8445B6">
      <w:pPr>
        <w:keepNext w:val="0"/>
        <w:keepLines w:val="0"/>
        <w:pageBreakBefore w:val="0"/>
        <w:widowControl w:val="0"/>
        <w:kinsoku/>
        <w:wordWrap/>
        <w:overflowPunct/>
        <w:topLinePunct w:val="0"/>
        <w:autoSpaceDE/>
        <w:bidi w:val="0"/>
        <w:adjustRightInd/>
        <w:snapToGrid/>
        <w:spacing w:beforeAutospacing="0" w:afterAutospacing="0" w:line="400" w:lineRule="exact"/>
        <w:ind w:left="-105" w:leftChars="-50" w:right="460" w:rightChars="219" w:firstLine="480" w:firstLineChars="200"/>
        <w:textAlignment w:val="auto"/>
        <w:rPr>
          <w:rFonts w:ascii="宋体" w:hAnsi="宋体"/>
          <w:sz w:val="24"/>
          <w:szCs w:val="24"/>
        </w:rPr>
      </w:pPr>
      <w:r>
        <w:rPr>
          <w:rFonts w:hint="eastAsia" w:ascii="宋体" w:hAnsi="宋体"/>
          <w:sz w:val="24"/>
          <w:szCs w:val="24"/>
        </w:rPr>
        <w:t>依据   年   月   日签订的</w:t>
      </w:r>
      <w:r>
        <w:rPr>
          <w:rFonts w:hint="eastAsia" w:ascii="宋体" w:hAnsi="宋体"/>
          <w:b/>
          <w:bCs/>
          <w:sz w:val="24"/>
          <w:szCs w:val="24"/>
          <w:u w:val="single"/>
        </w:rPr>
        <w:t xml:space="preserve">   （合同名称）     </w:t>
      </w:r>
      <w:r>
        <w:rPr>
          <w:rFonts w:hint="eastAsia" w:ascii="宋体" w:hAnsi="宋体"/>
          <w:sz w:val="24"/>
          <w:szCs w:val="24"/>
        </w:rPr>
        <w:t>，经双方协议，达成如下补充协议：</w:t>
      </w:r>
    </w:p>
    <w:p w14:paraId="4549A24C">
      <w:pPr>
        <w:keepNext w:val="0"/>
        <w:keepLines w:val="0"/>
        <w:pageBreakBefore w:val="0"/>
        <w:widowControl w:val="0"/>
        <w:kinsoku/>
        <w:wordWrap/>
        <w:overflowPunct/>
        <w:topLinePunct w:val="0"/>
        <w:autoSpaceDE/>
        <w:bidi w:val="0"/>
        <w:adjustRightInd/>
        <w:snapToGrid/>
        <w:spacing w:beforeAutospacing="0" w:afterAutospacing="0" w:line="400" w:lineRule="exact"/>
        <w:ind w:firstLine="480" w:firstLineChars="200"/>
        <w:textAlignment w:val="auto"/>
        <w:rPr>
          <w:rFonts w:ascii="宋体" w:hAnsi="宋体"/>
          <w:sz w:val="24"/>
          <w:szCs w:val="24"/>
        </w:rPr>
      </w:pPr>
      <w:r>
        <w:rPr>
          <w:rFonts w:hint="eastAsia" w:ascii="宋体" w:hAnsi="宋体"/>
          <w:sz w:val="24"/>
          <w:szCs w:val="24"/>
        </w:rPr>
        <w:t>一、增补如下清单内容</w:t>
      </w:r>
    </w:p>
    <w:tbl>
      <w:tblPr>
        <w:tblStyle w:val="22"/>
        <w:tblpPr w:leftFromText="180" w:rightFromText="180" w:vertAnchor="text" w:horzAnchor="margin" w:tblpY="43"/>
        <w:tblW w:w="9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2100"/>
      </w:tblGrid>
      <w:tr w14:paraId="1D1CC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42676E63">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标的名称</w:t>
            </w:r>
          </w:p>
        </w:tc>
        <w:tc>
          <w:tcPr>
            <w:tcW w:w="993" w:type="dxa"/>
            <w:vAlign w:val="center"/>
          </w:tcPr>
          <w:p w14:paraId="1330FAD3">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品牌</w:t>
            </w:r>
          </w:p>
        </w:tc>
        <w:tc>
          <w:tcPr>
            <w:tcW w:w="1680" w:type="dxa"/>
            <w:vAlign w:val="center"/>
          </w:tcPr>
          <w:p w14:paraId="3CD5050B">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型号、配置</w:t>
            </w:r>
          </w:p>
        </w:tc>
        <w:tc>
          <w:tcPr>
            <w:tcW w:w="1050" w:type="dxa"/>
            <w:vAlign w:val="center"/>
          </w:tcPr>
          <w:p w14:paraId="62F50D90">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出厂地</w:t>
            </w:r>
          </w:p>
        </w:tc>
        <w:tc>
          <w:tcPr>
            <w:tcW w:w="840" w:type="dxa"/>
            <w:vAlign w:val="center"/>
          </w:tcPr>
          <w:p w14:paraId="6370930B">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数 量</w:t>
            </w:r>
          </w:p>
        </w:tc>
        <w:tc>
          <w:tcPr>
            <w:tcW w:w="840" w:type="dxa"/>
            <w:vAlign w:val="center"/>
          </w:tcPr>
          <w:p w14:paraId="0FFEDE8C">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单价</w:t>
            </w:r>
          </w:p>
        </w:tc>
        <w:tc>
          <w:tcPr>
            <w:tcW w:w="2100" w:type="dxa"/>
            <w:vAlign w:val="center"/>
          </w:tcPr>
          <w:p w14:paraId="317CBA61">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金额</w:t>
            </w:r>
          </w:p>
        </w:tc>
      </w:tr>
      <w:tr w14:paraId="7CB39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02269029">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993" w:type="dxa"/>
          </w:tcPr>
          <w:p w14:paraId="4BB75A4E">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1680" w:type="dxa"/>
            <w:vAlign w:val="center"/>
          </w:tcPr>
          <w:p w14:paraId="0A0A1C78">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b/>
                <w:sz w:val="24"/>
                <w:szCs w:val="24"/>
              </w:rPr>
            </w:pPr>
          </w:p>
        </w:tc>
        <w:tc>
          <w:tcPr>
            <w:tcW w:w="1050" w:type="dxa"/>
          </w:tcPr>
          <w:p w14:paraId="6FC51761">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840" w:type="dxa"/>
          </w:tcPr>
          <w:p w14:paraId="63414DE9">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840" w:type="dxa"/>
          </w:tcPr>
          <w:p w14:paraId="3A81289E">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2100" w:type="dxa"/>
          </w:tcPr>
          <w:p w14:paraId="6F018DAF">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r>
      <w:tr w14:paraId="4A787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660EC55F">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增补金额（含税）</w:t>
            </w:r>
          </w:p>
        </w:tc>
        <w:tc>
          <w:tcPr>
            <w:tcW w:w="7503" w:type="dxa"/>
            <w:gridSpan w:val="6"/>
            <w:vAlign w:val="center"/>
          </w:tcPr>
          <w:p w14:paraId="24B9DE9C">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6A7FBE67">
      <w:pPr>
        <w:keepNext w:val="0"/>
        <w:keepLines w:val="0"/>
        <w:pageBreakBefore w:val="0"/>
        <w:widowControl w:val="0"/>
        <w:kinsoku/>
        <w:wordWrap/>
        <w:overflowPunct/>
        <w:topLinePunct w:val="0"/>
        <w:autoSpaceDE/>
        <w:bidi w:val="0"/>
        <w:adjustRightInd/>
        <w:snapToGrid/>
        <w:spacing w:beforeAutospacing="0" w:afterAutospacing="0" w:line="400" w:lineRule="exact"/>
        <w:ind w:firstLine="480" w:firstLineChars="200"/>
        <w:textAlignment w:val="auto"/>
        <w:rPr>
          <w:rFonts w:ascii="宋体" w:hAnsi="宋体"/>
          <w:sz w:val="24"/>
          <w:szCs w:val="24"/>
        </w:rPr>
      </w:pPr>
      <w:r>
        <w:rPr>
          <w:rFonts w:hint="eastAsia" w:ascii="宋体" w:hAnsi="宋体"/>
          <w:sz w:val="24"/>
          <w:szCs w:val="24"/>
        </w:rPr>
        <w:t>二、删减如下清单内容</w:t>
      </w:r>
    </w:p>
    <w:tbl>
      <w:tblPr>
        <w:tblStyle w:val="22"/>
        <w:tblpPr w:leftFromText="180" w:rightFromText="180" w:vertAnchor="text" w:horzAnchor="margin" w:tblpY="43"/>
        <w:tblW w:w="9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2100"/>
      </w:tblGrid>
      <w:tr w14:paraId="6F17F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0A42BE60">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标的名称</w:t>
            </w:r>
          </w:p>
        </w:tc>
        <w:tc>
          <w:tcPr>
            <w:tcW w:w="993" w:type="dxa"/>
            <w:vAlign w:val="center"/>
          </w:tcPr>
          <w:p w14:paraId="3B91D05D">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品牌</w:t>
            </w:r>
          </w:p>
        </w:tc>
        <w:tc>
          <w:tcPr>
            <w:tcW w:w="1680" w:type="dxa"/>
            <w:vAlign w:val="center"/>
          </w:tcPr>
          <w:p w14:paraId="6DDD43FD">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型号、配置</w:t>
            </w:r>
          </w:p>
        </w:tc>
        <w:tc>
          <w:tcPr>
            <w:tcW w:w="1050" w:type="dxa"/>
            <w:vAlign w:val="center"/>
          </w:tcPr>
          <w:p w14:paraId="19187A24">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出厂地</w:t>
            </w:r>
          </w:p>
        </w:tc>
        <w:tc>
          <w:tcPr>
            <w:tcW w:w="840" w:type="dxa"/>
            <w:vAlign w:val="center"/>
          </w:tcPr>
          <w:p w14:paraId="4EE4BE21">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数 量</w:t>
            </w:r>
          </w:p>
        </w:tc>
        <w:tc>
          <w:tcPr>
            <w:tcW w:w="840" w:type="dxa"/>
            <w:vAlign w:val="center"/>
          </w:tcPr>
          <w:p w14:paraId="1A7685F8">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单价</w:t>
            </w:r>
          </w:p>
        </w:tc>
        <w:tc>
          <w:tcPr>
            <w:tcW w:w="2100" w:type="dxa"/>
            <w:vAlign w:val="center"/>
          </w:tcPr>
          <w:p w14:paraId="2F2E8DA2">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金额</w:t>
            </w:r>
          </w:p>
        </w:tc>
      </w:tr>
      <w:tr w14:paraId="60B53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4DD485F5">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993" w:type="dxa"/>
          </w:tcPr>
          <w:p w14:paraId="17C8E4EC">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1680" w:type="dxa"/>
            <w:vAlign w:val="center"/>
          </w:tcPr>
          <w:p w14:paraId="3F184460">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b/>
                <w:sz w:val="24"/>
                <w:szCs w:val="24"/>
              </w:rPr>
            </w:pPr>
          </w:p>
        </w:tc>
        <w:tc>
          <w:tcPr>
            <w:tcW w:w="1050" w:type="dxa"/>
          </w:tcPr>
          <w:p w14:paraId="5899694D">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840" w:type="dxa"/>
          </w:tcPr>
          <w:p w14:paraId="1919471A">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840" w:type="dxa"/>
          </w:tcPr>
          <w:p w14:paraId="716E85C3">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c>
          <w:tcPr>
            <w:tcW w:w="2100" w:type="dxa"/>
          </w:tcPr>
          <w:p w14:paraId="3020FB9C">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p>
        </w:tc>
      </w:tr>
      <w:tr w14:paraId="0FFA2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5E684406">
            <w:pPr>
              <w:keepNext w:val="0"/>
              <w:keepLines w:val="0"/>
              <w:pageBreakBefore w:val="0"/>
              <w:widowControl w:val="0"/>
              <w:kinsoku/>
              <w:wordWrap/>
              <w:overflowPunct/>
              <w:topLinePunct w:val="0"/>
              <w:autoSpaceDE/>
              <w:bidi w:val="0"/>
              <w:adjustRightInd/>
              <w:snapToGrid/>
              <w:spacing w:beforeAutospacing="0" w:afterAutospacing="0" w:line="400" w:lineRule="exact"/>
              <w:jc w:val="center"/>
              <w:textAlignment w:val="auto"/>
              <w:rPr>
                <w:rFonts w:ascii="宋体" w:hAnsi="宋体"/>
                <w:sz w:val="24"/>
                <w:szCs w:val="24"/>
              </w:rPr>
            </w:pPr>
            <w:r>
              <w:rPr>
                <w:rFonts w:hint="eastAsia" w:ascii="宋体" w:hAnsi="宋体"/>
                <w:sz w:val="24"/>
                <w:szCs w:val="24"/>
              </w:rPr>
              <w:t>删减金额（含税）</w:t>
            </w:r>
          </w:p>
        </w:tc>
        <w:tc>
          <w:tcPr>
            <w:tcW w:w="7503" w:type="dxa"/>
            <w:gridSpan w:val="6"/>
            <w:vAlign w:val="center"/>
          </w:tcPr>
          <w:p w14:paraId="2C2B5573">
            <w:pPr>
              <w:keepNext w:val="0"/>
              <w:keepLines w:val="0"/>
              <w:pageBreakBefore w:val="0"/>
              <w:widowControl w:val="0"/>
              <w:kinsoku/>
              <w:wordWrap/>
              <w:overflowPunct/>
              <w:topLinePunct w:val="0"/>
              <w:autoSpaceDE/>
              <w:bidi w:val="0"/>
              <w:adjustRightInd/>
              <w:snapToGrid/>
              <w:spacing w:beforeAutospacing="0" w:afterAutospacing="0" w:line="400" w:lineRule="exact"/>
              <w:textAlignment w:val="auto"/>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265287A5">
      <w:pPr>
        <w:keepNext w:val="0"/>
        <w:keepLines w:val="0"/>
        <w:pageBreakBefore w:val="0"/>
        <w:widowControl w:val="0"/>
        <w:kinsoku/>
        <w:wordWrap/>
        <w:overflowPunct/>
        <w:topLinePunct w:val="0"/>
        <w:autoSpaceDE/>
        <w:bidi w:val="0"/>
        <w:adjustRightInd/>
        <w:snapToGrid/>
        <w:spacing w:beforeAutospacing="0" w:afterAutospacing="0" w:line="400" w:lineRule="exact"/>
        <w:ind w:firstLine="439" w:firstLineChars="183"/>
        <w:textAlignment w:val="auto"/>
        <w:rPr>
          <w:rFonts w:ascii="宋体" w:hAnsi="宋体"/>
          <w:sz w:val="24"/>
          <w:szCs w:val="24"/>
        </w:rPr>
      </w:pPr>
      <w:r>
        <w:rPr>
          <w:rFonts w:hint="eastAsia" w:ascii="宋体" w:hAnsi="宋体"/>
          <w:sz w:val="24"/>
          <w:szCs w:val="24"/>
        </w:rPr>
        <w:t>三、合同结算金额由人民币（大写）：         元整 （</w:t>
      </w:r>
      <w:r>
        <w:rPr>
          <w:rFonts w:hint="eastAsia" w:ascii="宋体" w:hAnsi="宋体" w:cs="仿宋"/>
          <w:sz w:val="24"/>
          <w:szCs w:val="24"/>
        </w:rPr>
        <w:t>￥</w:t>
      </w:r>
      <w:r>
        <w:rPr>
          <w:rFonts w:hint="eastAsia" w:ascii="宋体" w:hAnsi="宋体"/>
          <w:sz w:val="24"/>
          <w:szCs w:val="24"/>
        </w:rPr>
        <w:t xml:space="preserve">          ）变更为人民币（大写）：         元整 （</w:t>
      </w:r>
      <w:r>
        <w:rPr>
          <w:rFonts w:hint="eastAsia" w:ascii="宋体" w:hAnsi="宋体" w:cs="仿宋"/>
          <w:sz w:val="24"/>
          <w:szCs w:val="24"/>
        </w:rPr>
        <w:t>￥</w:t>
      </w:r>
      <w:r>
        <w:rPr>
          <w:rFonts w:hint="eastAsia" w:ascii="宋体" w:hAnsi="宋体"/>
          <w:sz w:val="24"/>
          <w:szCs w:val="24"/>
        </w:rPr>
        <w:t xml:space="preserve">          ）。</w:t>
      </w:r>
    </w:p>
    <w:p w14:paraId="5E35319C">
      <w:pPr>
        <w:keepNext w:val="0"/>
        <w:keepLines w:val="0"/>
        <w:pageBreakBefore w:val="0"/>
        <w:widowControl w:val="0"/>
        <w:kinsoku/>
        <w:wordWrap/>
        <w:overflowPunct/>
        <w:topLinePunct w:val="0"/>
        <w:autoSpaceDE/>
        <w:bidi w:val="0"/>
        <w:adjustRightInd/>
        <w:snapToGrid/>
        <w:spacing w:beforeAutospacing="0" w:afterAutospacing="0" w:line="400" w:lineRule="exact"/>
        <w:ind w:firstLine="439" w:firstLineChars="183"/>
        <w:textAlignment w:val="auto"/>
        <w:rPr>
          <w:rFonts w:ascii="宋体" w:hAnsi="宋体"/>
          <w:sz w:val="24"/>
          <w:szCs w:val="24"/>
        </w:rPr>
      </w:pPr>
      <w:r>
        <w:rPr>
          <w:rFonts w:hint="eastAsia" w:ascii="宋体" w:hAnsi="宋体"/>
          <w:sz w:val="24"/>
          <w:szCs w:val="24"/>
        </w:rPr>
        <w:t>四、合同其它内容保持不变。</w:t>
      </w:r>
    </w:p>
    <w:p w14:paraId="56E25F7E">
      <w:pPr>
        <w:keepNext w:val="0"/>
        <w:keepLines w:val="0"/>
        <w:pageBreakBefore w:val="0"/>
        <w:widowControl w:val="0"/>
        <w:kinsoku/>
        <w:wordWrap/>
        <w:overflowPunct/>
        <w:topLinePunct w:val="0"/>
        <w:autoSpaceDE/>
        <w:bidi w:val="0"/>
        <w:adjustRightInd/>
        <w:snapToGrid/>
        <w:spacing w:beforeAutospacing="0" w:afterAutospacing="0" w:line="400" w:lineRule="exact"/>
        <w:ind w:firstLine="439" w:firstLineChars="183"/>
        <w:textAlignment w:val="auto"/>
        <w:rPr>
          <w:rFonts w:ascii="宋体" w:hAnsi="宋体"/>
          <w:sz w:val="24"/>
          <w:szCs w:val="24"/>
        </w:rPr>
      </w:pPr>
      <w:r>
        <w:rPr>
          <w:rFonts w:hint="eastAsia" w:ascii="宋体" w:hAnsi="宋体"/>
          <w:sz w:val="24"/>
          <w:szCs w:val="24"/>
        </w:rPr>
        <w:t>五、本协议一式陆份，经双方签字并盖章后即时生效。甲方执肆份，乙方执两份，具有同等效力。</w:t>
      </w:r>
    </w:p>
    <w:p w14:paraId="060110F3">
      <w:pPr>
        <w:pStyle w:val="19"/>
        <w:keepNext w:val="0"/>
        <w:keepLines w:val="0"/>
        <w:pageBreakBefore w:val="0"/>
        <w:widowControl w:val="0"/>
        <w:kinsoku/>
        <w:wordWrap/>
        <w:overflowPunct/>
        <w:topLinePunct w:val="0"/>
        <w:autoSpaceDE/>
        <w:bidi w:val="0"/>
        <w:adjustRightInd/>
        <w:snapToGrid/>
        <w:spacing w:before="0" w:beforeAutospacing="0" w:after="0" w:afterAutospacing="0" w:line="400" w:lineRule="exact"/>
        <w:ind w:firstLine="480"/>
        <w:textAlignment w:val="auto"/>
        <w:rPr>
          <w:rFonts w:ascii="宋体" w:hAnsi="宋体"/>
          <w:szCs w:val="24"/>
        </w:rPr>
      </w:pPr>
      <w:r>
        <w:rPr>
          <w:rFonts w:hint="eastAsia" w:ascii="宋体" w:hAnsi="宋体"/>
          <w:szCs w:val="24"/>
        </w:rPr>
        <w:t>（以下无正文）</w:t>
      </w:r>
    </w:p>
    <w:tbl>
      <w:tblPr>
        <w:tblStyle w:val="22"/>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3455"/>
      </w:tblGrid>
      <w:tr w14:paraId="04C67A1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C7C4F58">
            <w:pPr>
              <w:widowControl/>
              <w:spacing w:line="360" w:lineRule="auto"/>
              <w:jc w:val="right"/>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AAB5301">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6E58603">
            <w:pPr>
              <w:widowControl/>
              <w:spacing w:line="360" w:lineRule="auto"/>
              <w:jc w:val="right"/>
              <w:rPr>
                <w:rFonts w:ascii="宋体" w:hAnsi="宋体" w:cs="宋体"/>
                <w:kern w:val="0"/>
                <w:sz w:val="24"/>
                <w:szCs w:val="24"/>
              </w:rPr>
            </w:pPr>
            <w:r>
              <w:rPr>
                <w:rFonts w:hint="eastAsia" w:ascii="宋体" w:hAnsi="宋体" w:cs="宋体"/>
                <w:kern w:val="0"/>
                <w:sz w:val="24"/>
                <w:szCs w:val="24"/>
              </w:rPr>
              <w:t>乙方：</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801A591">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77172F3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CC86582">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CEA0E9D">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1027C85">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44B536F">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3B12A60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64F69C6">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088D6B2">
            <w:pPr>
              <w:widowControl/>
              <w:spacing w:line="360" w:lineRule="auto"/>
              <w:jc w:val="left"/>
              <w:rPr>
                <w:rFonts w:ascii="宋体" w:hAnsi="宋体" w:cs="宋体"/>
                <w:kern w:val="0"/>
                <w:sz w:val="24"/>
                <w:szCs w:val="24"/>
              </w:rPr>
            </w:pPr>
            <w:r>
              <w:rPr>
                <w:rFonts w:hint="eastAsia" w:ascii="宋体" w:hAnsi="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45CD360">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CF84B9B">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40DBE1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590973B">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57726E7">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C1C4438">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54D8E1C">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25CEC08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322A84A">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3734C7D">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E543D7D">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ABBDBB0">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075D7D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F9ED7B5">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D29FAB8">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E493F51">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B4D061B">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2AADD7F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0E6A753">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1A9632C">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30018BC">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B742AA4">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bl>
    <w:p w14:paraId="79FCFD8E">
      <w:pPr>
        <w:jc w:val="both"/>
        <w:rPr>
          <w:rFonts w:ascii="宋体" w:hAnsi="宋体"/>
          <w:b/>
          <w:sz w:val="32"/>
        </w:rPr>
      </w:pPr>
    </w:p>
    <w:p w14:paraId="4C1560D5">
      <w:pPr>
        <w:jc w:val="both"/>
        <w:rPr>
          <w:rFonts w:ascii="宋体"/>
          <w:b/>
          <w:sz w:val="32"/>
        </w:rPr>
      </w:pPr>
      <w:r>
        <w:rPr>
          <w:rFonts w:hint="eastAsia" w:ascii="宋体"/>
          <w:b/>
          <w:sz w:val="32"/>
        </w:rPr>
        <w:t>福建农林大学物资设备验收单（版本：V</w:t>
      </w:r>
      <w:r>
        <w:rPr>
          <w:rFonts w:hint="eastAsia" w:ascii="宋体"/>
          <w:b/>
          <w:sz w:val="32"/>
          <w:lang w:val="en-US" w:eastAsia="zh-CN"/>
        </w:rPr>
        <w:t>10</w:t>
      </w:r>
      <w:r>
        <w:rPr>
          <w:rFonts w:hint="eastAsia" w:ascii="宋体"/>
          <w:b/>
          <w:sz w:val="32"/>
        </w:rPr>
        <w:t>）</w:t>
      </w:r>
      <w:r>
        <w:rPr>
          <w:rStyle w:val="25"/>
          <w:rFonts w:ascii="宋体" w:hAnsi="宋体"/>
          <w:sz w:val="28"/>
          <w:szCs w:val="28"/>
        </w:rPr>
        <w:t>（</w:t>
      </w:r>
      <w:r>
        <w:rPr>
          <w:rStyle w:val="25"/>
          <w:rFonts w:hint="eastAsia" w:ascii="宋体" w:hAnsi="宋体"/>
          <w:sz w:val="28"/>
          <w:szCs w:val="28"/>
          <w:lang w:eastAsia="zh-CN"/>
        </w:rPr>
        <w:t>2025年05月01日</w:t>
      </w:r>
      <w:r>
        <w:rPr>
          <w:rStyle w:val="25"/>
          <w:rFonts w:hint="eastAsia" w:ascii="宋体" w:hAnsi="宋体"/>
          <w:sz w:val="28"/>
          <w:szCs w:val="28"/>
        </w:rPr>
        <w:t>版</w:t>
      </w:r>
      <w:r>
        <w:rPr>
          <w:rStyle w:val="25"/>
          <w:rFonts w:ascii="宋体" w:hAnsi="宋体"/>
          <w:sz w:val="28"/>
          <w:szCs w:val="28"/>
        </w:rPr>
        <w:t>）</w:t>
      </w:r>
    </w:p>
    <w:tbl>
      <w:tblPr>
        <w:tblStyle w:val="22"/>
        <w:tblW w:w="5196" w:type="pct"/>
        <w:tblInd w:w="-2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1490"/>
        <w:gridCol w:w="806"/>
        <w:gridCol w:w="1594"/>
        <w:gridCol w:w="397"/>
        <w:gridCol w:w="1708"/>
        <w:gridCol w:w="1338"/>
        <w:gridCol w:w="433"/>
        <w:gridCol w:w="1057"/>
      </w:tblGrid>
      <w:tr w14:paraId="005AF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pct"/>
            <w:gridSpan w:val="2"/>
            <w:vAlign w:val="center"/>
          </w:tcPr>
          <w:p w14:paraId="1A4A9A5E">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项目名称</w:t>
            </w:r>
          </w:p>
        </w:tc>
        <w:tc>
          <w:tcPr>
            <w:tcW w:w="2345" w:type="pct"/>
            <w:gridSpan w:val="4"/>
            <w:vAlign w:val="center"/>
          </w:tcPr>
          <w:p w14:paraId="3C5016BC">
            <w:pPr>
              <w:spacing w:line="260" w:lineRule="exact"/>
              <w:jc w:val="center"/>
              <w:rPr>
                <w:rFonts w:hint="eastAsia" w:ascii="宋体" w:hAnsi="宋体" w:eastAsia="宋体" w:cs="宋体"/>
                <w:sz w:val="21"/>
                <w:szCs w:val="21"/>
              </w:rPr>
            </w:pPr>
          </w:p>
        </w:tc>
        <w:tc>
          <w:tcPr>
            <w:tcW w:w="696" w:type="pct"/>
            <w:vAlign w:val="center"/>
          </w:tcPr>
          <w:p w14:paraId="0F5EFC9B">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采购编号</w:t>
            </w:r>
          </w:p>
        </w:tc>
        <w:tc>
          <w:tcPr>
            <w:tcW w:w="775" w:type="pct"/>
            <w:gridSpan w:val="2"/>
          </w:tcPr>
          <w:p w14:paraId="532B0ED7">
            <w:pPr>
              <w:spacing w:line="260" w:lineRule="exact"/>
              <w:rPr>
                <w:rFonts w:hint="eastAsia" w:ascii="宋体" w:hAnsi="宋体" w:eastAsia="宋体" w:cs="宋体"/>
                <w:sz w:val="21"/>
                <w:szCs w:val="21"/>
              </w:rPr>
            </w:pPr>
          </w:p>
        </w:tc>
      </w:tr>
      <w:tr w14:paraId="234C3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exact"/>
        </w:trPr>
        <w:tc>
          <w:tcPr>
            <w:tcW w:w="1182" w:type="pct"/>
            <w:gridSpan w:val="2"/>
            <w:vAlign w:val="center"/>
          </w:tcPr>
          <w:p w14:paraId="2483550D">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预算金额</w:t>
            </w:r>
          </w:p>
        </w:tc>
        <w:tc>
          <w:tcPr>
            <w:tcW w:w="419" w:type="pct"/>
            <w:vAlign w:val="center"/>
          </w:tcPr>
          <w:p w14:paraId="39564506">
            <w:pPr>
              <w:spacing w:line="260" w:lineRule="exact"/>
              <w:jc w:val="center"/>
              <w:rPr>
                <w:rFonts w:hint="eastAsia" w:ascii="宋体" w:hAnsi="宋体" w:eastAsia="宋体" w:cs="宋体"/>
                <w:sz w:val="21"/>
                <w:szCs w:val="21"/>
              </w:rPr>
            </w:pPr>
          </w:p>
        </w:tc>
        <w:tc>
          <w:tcPr>
            <w:tcW w:w="829" w:type="pct"/>
            <w:vAlign w:val="center"/>
          </w:tcPr>
          <w:p w14:paraId="0D75271F">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中标金额</w:t>
            </w:r>
          </w:p>
        </w:tc>
        <w:tc>
          <w:tcPr>
            <w:tcW w:w="1095" w:type="pct"/>
            <w:gridSpan w:val="2"/>
            <w:vAlign w:val="center"/>
          </w:tcPr>
          <w:p w14:paraId="08C21270">
            <w:pPr>
              <w:spacing w:line="260" w:lineRule="exact"/>
              <w:jc w:val="center"/>
              <w:rPr>
                <w:rFonts w:hint="eastAsia" w:ascii="宋体" w:hAnsi="宋体" w:eastAsia="宋体" w:cs="宋体"/>
                <w:sz w:val="21"/>
                <w:szCs w:val="21"/>
              </w:rPr>
            </w:pPr>
          </w:p>
        </w:tc>
        <w:tc>
          <w:tcPr>
            <w:tcW w:w="696" w:type="pct"/>
            <w:vAlign w:val="center"/>
          </w:tcPr>
          <w:p w14:paraId="04111D3C">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合同签订日期</w:t>
            </w:r>
          </w:p>
        </w:tc>
        <w:tc>
          <w:tcPr>
            <w:tcW w:w="775" w:type="pct"/>
            <w:gridSpan w:val="2"/>
          </w:tcPr>
          <w:p w14:paraId="0183D8CA">
            <w:pPr>
              <w:spacing w:line="260" w:lineRule="exact"/>
              <w:rPr>
                <w:rFonts w:hint="eastAsia" w:ascii="宋体" w:hAnsi="宋体" w:eastAsia="宋体" w:cs="宋体"/>
                <w:sz w:val="21"/>
                <w:szCs w:val="21"/>
              </w:rPr>
            </w:pPr>
          </w:p>
        </w:tc>
      </w:tr>
      <w:tr w14:paraId="18505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exact"/>
        </w:trPr>
        <w:tc>
          <w:tcPr>
            <w:tcW w:w="407" w:type="pct"/>
            <w:vMerge w:val="restart"/>
            <w:vAlign w:val="center"/>
          </w:tcPr>
          <w:p w14:paraId="393A8EAA">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供货</w:t>
            </w:r>
          </w:p>
          <w:p w14:paraId="02858B85">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单位</w:t>
            </w:r>
          </w:p>
        </w:tc>
        <w:tc>
          <w:tcPr>
            <w:tcW w:w="775" w:type="pct"/>
            <w:vAlign w:val="center"/>
          </w:tcPr>
          <w:p w14:paraId="217E37BD">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单位名称</w:t>
            </w:r>
          </w:p>
        </w:tc>
        <w:tc>
          <w:tcPr>
            <w:tcW w:w="1249" w:type="pct"/>
            <w:gridSpan w:val="2"/>
            <w:vAlign w:val="center"/>
          </w:tcPr>
          <w:p w14:paraId="7F6A8F5A">
            <w:pPr>
              <w:spacing w:line="260" w:lineRule="exact"/>
              <w:jc w:val="center"/>
              <w:rPr>
                <w:rFonts w:hint="eastAsia" w:ascii="宋体" w:hAnsi="宋体" w:eastAsia="宋体" w:cs="宋体"/>
                <w:sz w:val="21"/>
                <w:szCs w:val="21"/>
              </w:rPr>
            </w:pPr>
          </w:p>
        </w:tc>
        <w:tc>
          <w:tcPr>
            <w:tcW w:w="206" w:type="pct"/>
            <w:vMerge w:val="restart"/>
            <w:tcBorders>
              <w:right w:val="single" w:color="auto" w:sz="4" w:space="0"/>
            </w:tcBorders>
            <w:vAlign w:val="center"/>
          </w:tcPr>
          <w:p w14:paraId="692E8084">
            <w:pPr>
              <w:spacing w:line="260" w:lineRule="exact"/>
              <w:jc w:val="center"/>
              <w:rPr>
                <w:rFonts w:hint="eastAsia" w:ascii="宋体" w:hAnsi="宋体" w:eastAsia="宋体" w:cs="宋体"/>
                <w:sz w:val="21"/>
                <w:szCs w:val="21"/>
              </w:rPr>
            </w:pPr>
          </w:p>
          <w:p w14:paraId="6108F9AB">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采购</w:t>
            </w:r>
          </w:p>
          <w:p w14:paraId="6303A092">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单位</w:t>
            </w:r>
          </w:p>
          <w:p w14:paraId="204BEF56">
            <w:pPr>
              <w:spacing w:line="260" w:lineRule="exact"/>
              <w:jc w:val="center"/>
              <w:rPr>
                <w:rFonts w:hint="eastAsia" w:ascii="宋体" w:hAnsi="宋体" w:eastAsia="宋体" w:cs="宋体"/>
                <w:sz w:val="21"/>
                <w:szCs w:val="21"/>
              </w:rPr>
            </w:pPr>
          </w:p>
        </w:tc>
        <w:tc>
          <w:tcPr>
            <w:tcW w:w="889" w:type="pct"/>
            <w:tcBorders>
              <w:right w:val="single" w:color="auto" w:sz="4" w:space="0"/>
            </w:tcBorders>
            <w:vAlign w:val="center"/>
          </w:tcPr>
          <w:p w14:paraId="0884255A">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部、处、学院</w:t>
            </w:r>
          </w:p>
        </w:tc>
        <w:tc>
          <w:tcPr>
            <w:tcW w:w="1472" w:type="pct"/>
            <w:gridSpan w:val="3"/>
            <w:tcBorders>
              <w:right w:val="single" w:color="auto" w:sz="4" w:space="0"/>
            </w:tcBorders>
            <w:vAlign w:val="center"/>
          </w:tcPr>
          <w:p w14:paraId="4E7CCAF1">
            <w:pPr>
              <w:spacing w:line="260" w:lineRule="exact"/>
              <w:jc w:val="center"/>
              <w:rPr>
                <w:rFonts w:hint="eastAsia" w:ascii="宋体" w:hAnsi="宋体" w:eastAsia="宋体" w:cs="宋体"/>
                <w:sz w:val="21"/>
                <w:szCs w:val="21"/>
              </w:rPr>
            </w:pPr>
          </w:p>
        </w:tc>
      </w:tr>
      <w:tr w14:paraId="28EFA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trPr>
        <w:tc>
          <w:tcPr>
            <w:tcW w:w="407" w:type="pct"/>
            <w:vMerge w:val="continue"/>
            <w:vAlign w:val="center"/>
          </w:tcPr>
          <w:p w14:paraId="0E322C0A">
            <w:pPr>
              <w:spacing w:line="260" w:lineRule="exact"/>
              <w:jc w:val="center"/>
              <w:rPr>
                <w:rFonts w:hint="eastAsia" w:ascii="宋体" w:hAnsi="宋体" w:eastAsia="宋体" w:cs="宋体"/>
                <w:sz w:val="21"/>
                <w:szCs w:val="21"/>
              </w:rPr>
            </w:pPr>
          </w:p>
        </w:tc>
        <w:tc>
          <w:tcPr>
            <w:tcW w:w="775" w:type="pct"/>
            <w:vAlign w:val="center"/>
          </w:tcPr>
          <w:p w14:paraId="02B12518">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联系人</w:t>
            </w:r>
          </w:p>
        </w:tc>
        <w:tc>
          <w:tcPr>
            <w:tcW w:w="1249" w:type="pct"/>
            <w:gridSpan w:val="2"/>
            <w:vAlign w:val="center"/>
          </w:tcPr>
          <w:p w14:paraId="5B2B46B6">
            <w:pPr>
              <w:spacing w:line="260" w:lineRule="exact"/>
              <w:jc w:val="center"/>
              <w:rPr>
                <w:rFonts w:hint="eastAsia" w:ascii="宋体" w:hAnsi="宋体" w:eastAsia="宋体" w:cs="宋体"/>
                <w:sz w:val="21"/>
                <w:szCs w:val="21"/>
              </w:rPr>
            </w:pPr>
          </w:p>
        </w:tc>
        <w:tc>
          <w:tcPr>
            <w:tcW w:w="206" w:type="pct"/>
            <w:vMerge w:val="continue"/>
            <w:tcBorders>
              <w:right w:val="single" w:color="auto" w:sz="4" w:space="0"/>
            </w:tcBorders>
            <w:vAlign w:val="center"/>
          </w:tcPr>
          <w:p w14:paraId="6C7C7765">
            <w:pPr>
              <w:spacing w:line="420" w:lineRule="exact"/>
              <w:rPr>
                <w:rFonts w:hint="eastAsia" w:ascii="宋体" w:hAnsi="宋体" w:eastAsia="宋体" w:cs="宋体"/>
                <w:sz w:val="21"/>
                <w:szCs w:val="21"/>
              </w:rPr>
            </w:pPr>
          </w:p>
        </w:tc>
        <w:tc>
          <w:tcPr>
            <w:tcW w:w="889" w:type="pct"/>
            <w:tcBorders>
              <w:right w:val="single" w:color="auto" w:sz="4" w:space="0"/>
            </w:tcBorders>
            <w:vAlign w:val="center"/>
          </w:tcPr>
          <w:p w14:paraId="660BF649">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联系人</w:t>
            </w:r>
          </w:p>
        </w:tc>
        <w:tc>
          <w:tcPr>
            <w:tcW w:w="1472" w:type="pct"/>
            <w:gridSpan w:val="3"/>
            <w:tcBorders>
              <w:right w:val="single" w:color="auto" w:sz="4" w:space="0"/>
            </w:tcBorders>
            <w:vAlign w:val="center"/>
          </w:tcPr>
          <w:p w14:paraId="78818E6F">
            <w:pPr>
              <w:spacing w:line="260" w:lineRule="exact"/>
              <w:jc w:val="center"/>
              <w:rPr>
                <w:rFonts w:hint="eastAsia" w:ascii="宋体" w:hAnsi="宋体" w:eastAsia="宋体" w:cs="宋体"/>
                <w:sz w:val="21"/>
                <w:szCs w:val="21"/>
              </w:rPr>
            </w:pPr>
          </w:p>
        </w:tc>
      </w:tr>
      <w:tr w14:paraId="2070B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07" w:type="pct"/>
            <w:vMerge w:val="continue"/>
            <w:vAlign w:val="center"/>
          </w:tcPr>
          <w:p w14:paraId="3A561145">
            <w:pPr>
              <w:spacing w:line="260" w:lineRule="exact"/>
              <w:jc w:val="center"/>
              <w:rPr>
                <w:rFonts w:hint="eastAsia" w:ascii="宋体" w:hAnsi="宋体" w:eastAsia="宋体" w:cs="宋体"/>
                <w:sz w:val="21"/>
                <w:szCs w:val="21"/>
              </w:rPr>
            </w:pPr>
          </w:p>
        </w:tc>
        <w:tc>
          <w:tcPr>
            <w:tcW w:w="775" w:type="pct"/>
            <w:vAlign w:val="center"/>
          </w:tcPr>
          <w:p w14:paraId="67F98D8B">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联系电话</w:t>
            </w:r>
          </w:p>
        </w:tc>
        <w:tc>
          <w:tcPr>
            <w:tcW w:w="1249" w:type="pct"/>
            <w:gridSpan w:val="2"/>
          </w:tcPr>
          <w:p w14:paraId="75E1402E">
            <w:pPr>
              <w:spacing w:line="260" w:lineRule="exact"/>
              <w:jc w:val="center"/>
              <w:rPr>
                <w:rFonts w:hint="eastAsia" w:ascii="宋体" w:hAnsi="宋体" w:eastAsia="宋体" w:cs="宋体"/>
                <w:sz w:val="21"/>
                <w:szCs w:val="21"/>
              </w:rPr>
            </w:pPr>
          </w:p>
        </w:tc>
        <w:tc>
          <w:tcPr>
            <w:tcW w:w="206" w:type="pct"/>
            <w:vMerge w:val="continue"/>
            <w:tcBorders>
              <w:right w:val="single" w:color="auto" w:sz="4" w:space="0"/>
            </w:tcBorders>
          </w:tcPr>
          <w:p w14:paraId="3DE1236E">
            <w:pPr>
              <w:spacing w:line="260" w:lineRule="exact"/>
              <w:rPr>
                <w:rFonts w:hint="eastAsia" w:ascii="宋体" w:hAnsi="宋体" w:eastAsia="宋体" w:cs="宋体"/>
                <w:sz w:val="21"/>
                <w:szCs w:val="21"/>
              </w:rPr>
            </w:pPr>
          </w:p>
        </w:tc>
        <w:tc>
          <w:tcPr>
            <w:tcW w:w="889" w:type="pct"/>
            <w:tcBorders>
              <w:right w:val="single" w:color="auto" w:sz="4" w:space="0"/>
            </w:tcBorders>
            <w:vAlign w:val="center"/>
          </w:tcPr>
          <w:p w14:paraId="66AA76CB">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联系电话</w:t>
            </w:r>
          </w:p>
        </w:tc>
        <w:tc>
          <w:tcPr>
            <w:tcW w:w="1472" w:type="pct"/>
            <w:gridSpan w:val="3"/>
            <w:tcBorders>
              <w:right w:val="single" w:color="auto" w:sz="4" w:space="0"/>
            </w:tcBorders>
          </w:tcPr>
          <w:p w14:paraId="0AA5E9E1">
            <w:pPr>
              <w:spacing w:line="260" w:lineRule="exact"/>
              <w:rPr>
                <w:rFonts w:hint="eastAsia" w:ascii="宋体" w:hAnsi="宋体" w:eastAsia="宋体" w:cs="宋体"/>
                <w:sz w:val="21"/>
                <w:szCs w:val="21"/>
              </w:rPr>
            </w:pPr>
          </w:p>
        </w:tc>
      </w:tr>
      <w:tr w14:paraId="57FE5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5000" w:type="pct"/>
            <w:gridSpan w:val="9"/>
            <w:vAlign w:val="center"/>
          </w:tcPr>
          <w:p w14:paraId="5FBA9B34">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货物清单:包括产品主机、随机备品备件、专用工具的名称及数量（可附表）</w:t>
            </w:r>
          </w:p>
        </w:tc>
      </w:tr>
      <w:tr w14:paraId="44A37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 w:type="pct"/>
            <w:vAlign w:val="center"/>
          </w:tcPr>
          <w:p w14:paraId="5465E622">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序号</w:t>
            </w:r>
          </w:p>
        </w:tc>
        <w:tc>
          <w:tcPr>
            <w:tcW w:w="775" w:type="pct"/>
            <w:vAlign w:val="center"/>
          </w:tcPr>
          <w:p w14:paraId="3BE1B689">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标的</w:t>
            </w:r>
          </w:p>
        </w:tc>
        <w:tc>
          <w:tcPr>
            <w:tcW w:w="419" w:type="pct"/>
            <w:vAlign w:val="center"/>
          </w:tcPr>
          <w:p w14:paraId="5E479044">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是否免税进口</w:t>
            </w:r>
          </w:p>
        </w:tc>
        <w:tc>
          <w:tcPr>
            <w:tcW w:w="829" w:type="pct"/>
            <w:vAlign w:val="center"/>
          </w:tcPr>
          <w:p w14:paraId="002661BB">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品牌、型号、规格(配置)</w:t>
            </w:r>
          </w:p>
        </w:tc>
        <w:tc>
          <w:tcPr>
            <w:tcW w:w="1095" w:type="pct"/>
            <w:gridSpan w:val="2"/>
            <w:vAlign w:val="center"/>
          </w:tcPr>
          <w:p w14:paraId="7F288E2F">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存放地点</w:t>
            </w:r>
          </w:p>
        </w:tc>
        <w:tc>
          <w:tcPr>
            <w:tcW w:w="696" w:type="pct"/>
            <w:vAlign w:val="center"/>
          </w:tcPr>
          <w:p w14:paraId="77B4D2D4">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数量</w:t>
            </w:r>
          </w:p>
        </w:tc>
        <w:tc>
          <w:tcPr>
            <w:tcW w:w="225" w:type="pct"/>
            <w:vAlign w:val="center"/>
          </w:tcPr>
          <w:p w14:paraId="4402C5CA">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单价</w:t>
            </w:r>
          </w:p>
        </w:tc>
        <w:tc>
          <w:tcPr>
            <w:tcW w:w="550" w:type="pct"/>
            <w:vAlign w:val="center"/>
          </w:tcPr>
          <w:p w14:paraId="7F50C272">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总价</w:t>
            </w:r>
          </w:p>
        </w:tc>
      </w:tr>
      <w:tr w14:paraId="7495F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407" w:type="pct"/>
          </w:tcPr>
          <w:p w14:paraId="158DBE31">
            <w:pPr>
              <w:spacing w:line="260" w:lineRule="exact"/>
              <w:rPr>
                <w:rFonts w:hint="eastAsia" w:ascii="宋体" w:hAnsi="宋体" w:eastAsia="宋体" w:cs="宋体"/>
                <w:sz w:val="21"/>
                <w:szCs w:val="21"/>
              </w:rPr>
            </w:pPr>
          </w:p>
        </w:tc>
        <w:tc>
          <w:tcPr>
            <w:tcW w:w="775" w:type="pct"/>
            <w:vAlign w:val="center"/>
          </w:tcPr>
          <w:p w14:paraId="0ABB0D7A">
            <w:pPr>
              <w:spacing w:line="260" w:lineRule="exact"/>
              <w:ind w:left="1151" w:leftChars="548"/>
              <w:rPr>
                <w:rFonts w:hint="eastAsia" w:ascii="宋体" w:hAnsi="宋体" w:eastAsia="宋体" w:cs="宋体"/>
                <w:sz w:val="21"/>
                <w:szCs w:val="21"/>
              </w:rPr>
            </w:pPr>
          </w:p>
        </w:tc>
        <w:tc>
          <w:tcPr>
            <w:tcW w:w="419" w:type="pct"/>
            <w:vAlign w:val="center"/>
          </w:tcPr>
          <w:p w14:paraId="09C4ED60">
            <w:pPr>
              <w:spacing w:line="260" w:lineRule="exact"/>
              <w:ind w:left="1151" w:leftChars="548"/>
              <w:rPr>
                <w:rFonts w:hint="eastAsia" w:ascii="宋体" w:hAnsi="宋体" w:eastAsia="宋体" w:cs="宋体"/>
                <w:sz w:val="21"/>
                <w:szCs w:val="21"/>
              </w:rPr>
            </w:pPr>
          </w:p>
        </w:tc>
        <w:tc>
          <w:tcPr>
            <w:tcW w:w="829" w:type="pct"/>
            <w:vAlign w:val="center"/>
          </w:tcPr>
          <w:p w14:paraId="0A8EC626">
            <w:pPr>
              <w:spacing w:line="260" w:lineRule="exact"/>
              <w:ind w:left="1151" w:leftChars="548"/>
              <w:rPr>
                <w:rFonts w:hint="eastAsia" w:ascii="宋体" w:hAnsi="宋体" w:eastAsia="宋体" w:cs="宋体"/>
                <w:sz w:val="21"/>
                <w:szCs w:val="21"/>
              </w:rPr>
            </w:pPr>
          </w:p>
        </w:tc>
        <w:tc>
          <w:tcPr>
            <w:tcW w:w="1095" w:type="pct"/>
            <w:gridSpan w:val="2"/>
            <w:vAlign w:val="center"/>
          </w:tcPr>
          <w:p w14:paraId="432AAC57">
            <w:pPr>
              <w:spacing w:line="260" w:lineRule="exact"/>
              <w:ind w:left="1151" w:leftChars="548"/>
              <w:rPr>
                <w:rFonts w:hint="eastAsia" w:ascii="宋体" w:hAnsi="宋体" w:eastAsia="宋体" w:cs="宋体"/>
                <w:sz w:val="21"/>
                <w:szCs w:val="21"/>
              </w:rPr>
            </w:pPr>
          </w:p>
        </w:tc>
        <w:tc>
          <w:tcPr>
            <w:tcW w:w="696" w:type="pct"/>
          </w:tcPr>
          <w:p w14:paraId="5C53D98A">
            <w:pPr>
              <w:spacing w:line="260" w:lineRule="exact"/>
              <w:rPr>
                <w:rFonts w:hint="eastAsia" w:ascii="宋体" w:hAnsi="宋体" w:eastAsia="宋体" w:cs="宋体"/>
                <w:sz w:val="21"/>
                <w:szCs w:val="21"/>
              </w:rPr>
            </w:pPr>
          </w:p>
        </w:tc>
        <w:tc>
          <w:tcPr>
            <w:tcW w:w="225" w:type="pct"/>
          </w:tcPr>
          <w:p w14:paraId="5AE9E6A8">
            <w:pPr>
              <w:spacing w:line="260" w:lineRule="exact"/>
              <w:rPr>
                <w:rFonts w:hint="eastAsia" w:ascii="宋体" w:hAnsi="宋体" w:eastAsia="宋体" w:cs="宋体"/>
                <w:sz w:val="21"/>
                <w:szCs w:val="21"/>
              </w:rPr>
            </w:pPr>
          </w:p>
        </w:tc>
        <w:tc>
          <w:tcPr>
            <w:tcW w:w="550" w:type="pct"/>
          </w:tcPr>
          <w:p w14:paraId="7F1972BE">
            <w:pPr>
              <w:spacing w:line="260" w:lineRule="exact"/>
              <w:rPr>
                <w:rFonts w:hint="eastAsia" w:ascii="宋体" w:hAnsi="宋体" w:eastAsia="宋体" w:cs="宋体"/>
                <w:sz w:val="21"/>
                <w:szCs w:val="21"/>
              </w:rPr>
            </w:pPr>
          </w:p>
        </w:tc>
      </w:tr>
      <w:tr w14:paraId="104A7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407" w:type="pct"/>
          </w:tcPr>
          <w:p w14:paraId="5E331912">
            <w:pPr>
              <w:spacing w:line="260" w:lineRule="exact"/>
              <w:rPr>
                <w:rFonts w:hint="eastAsia" w:ascii="宋体" w:hAnsi="宋体" w:eastAsia="宋体" w:cs="宋体"/>
                <w:sz w:val="21"/>
                <w:szCs w:val="21"/>
              </w:rPr>
            </w:pPr>
          </w:p>
        </w:tc>
        <w:tc>
          <w:tcPr>
            <w:tcW w:w="775" w:type="pct"/>
            <w:vAlign w:val="center"/>
          </w:tcPr>
          <w:p w14:paraId="3F09A455">
            <w:pPr>
              <w:spacing w:line="260" w:lineRule="exact"/>
              <w:ind w:left="1151" w:leftChars="548"/>
              <w:rPr>
                <w:rFonts w:hint="eastAsia" w:ascii="宋体" w:hAnsi="宋体" w:eastAsia="宋体" w:cs="宋体"/>
                <w:sz w:val="21"/>
                <w:szCs w:val="21"/>
              </w:rPr>
            </w:pPr>
          </w:p>
        </w:tc>
        <w:tc>
          <w:tcPr>
            <w:tcW w:w="419" w:type="pct"/>
            <w:vAlign w:val="center"/>
          </w:tcPr>
          <w:p w14:paraId="78CDD753">
            <w:pPr>
              <w:spacing w:line="260" w:lineRule="exact"/>
              <w:ind w:left="1151" w:leftChars="548"/>
              <w:rPr>
                <w:rFonts w:hint="eastAsia" w:ascii="宋体" w:hAnsi="宋体" w:eastAsia="宋体" w:cs="宋体"/>
                <w:sz w:val="21"/>
                <w:szCs w:val="21"/>
              </w:rPr>
            </w:pPr>
          </w:p>
        </w:tc>
        <w:tc>
          <w:tcPr>
            <w:tcW w:w="829" w:type="pct"/>
            <w:vAlign w:val="center"/>
          </w:tcPr>
          <w:p w14:paraId="6C47CFE7">
            <w:pPr>
              <w:spacing w:line="260" w:lineRule="exact"/>
              <w:ind w:left="1151" w:leftChars="548"/>
              <w:rPr>
                <w:rFonts w:hint="eastAsia" w:ascii="宋体" w:hAnsi="宋体" w:eastAsia="宋体" w:cs="宋体"/>
                <w:sz w:val="21"/>
                <w:szCs w:val="21"/>
              </w:rPr>
            </w:pPr>
          </w:p>
        </w:tc>
        <w:tc>
          <w:tcPr>
            <w:tcW w:w="1095" w:type="pct"/>
            <w:gridSpan w:val="2"/>
            <w:vAlign w:val="center"/>
          </w:tcPr>
          <w:p w14:paraId="51E9604F">
            <w:pPr>
              <w:spacing w:line="260" w:lineRule="exact"/>
              <w:ind w:left="1151" w:leftChars="548"/>
              <w:rPr>
                <w:rFonts w:hint="eastAsia" w:ascii="宋体" w:hAnsi="宋体" w:eastAsia="宋体" w:cs="宋体"/>
                <w:sz w:val="21"/>
                <w:szCs w:val="21"/>
              </w:rPr>
            </w:pPr>
          </w:p>
        </w:tc>
        <w:tc>
          <w:tcPr>
            <w:tcW w:w="696" w:type="pct"/>
          </w:tcPr>
          <w:p w14:paraId="63EC901F">
            <w:pPr>
              <w:spacing w:line="260" w:lineRule="exact"/>
              <w:rPr>
                <w:rFonts w:hint="eastAsia" w:ascii="宋体" w:hAnsi="宋体" w:eastAsia="宋体" w:cs="宋体"/>
                <w:sz w:val="21"/>
                <w:szCs w:val="21"/>
              </w:rPr>
            </w:pPr>
          </w:p>
        </w:tc>
        <w:tc>
          <w:tcPr>
            <w:tcW w:w="225" w:type="pct"/>
          </w:tcPr>
          <w:p w14:paraId="3C59B4E4">
            <w:pPr>
              <w:spacing w:line="260" w:lineRule="exact"/>
              <w:rPr>
                <w:rFonts w:hint="eastAsia" w:ascii="宋体" w:hAnsi="宋体" w:eastAsia="宋体" w:cs="宋体"/>
                <w:sz w:val="21"/>
                <w:szCs w:val="21"/>
              </w:rPr>
            </w:pPr>
          </w:p>
        </w:tc>
        <w:tc>
          <w:tcPr>
            <w:tcW w:w="550" w:type="pct"/>
          </w:tcPr>
          <w:p w14:paraId="52722FE7">
            <w:pPr>
              <w:spacing w:line="260" w:lineRule="exact"/>
              <w:rPr>
                <w:rFonts w:hint="eastAsia" w:ascii="宋体" w:hAnsi="宋体" w:eastAsia="宋体" w:cs="宋体"/>
                <w:sz w:val="21"/>
                <w:szCs w:val="21"/>
              </w:rPr>
            </w:pPr>
          </w:p>
        </w:tc>
      </w:tr>
      <w:tr w14:paraId="5DBA2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407" w:type="pct"/>
          </w:tcPr>
          <w:p w14:paraId="6DC8F838">
            <w:pPr>
              <w:spacing w:line="260" w:lineRule="exact"/>
              <w:rPr>
                <w:rFonts w:hint="eastAsia" w:ascii="宋体" w:hAnsi="宋体" w:eastAsia="宋体" w:cs="宋体"/>
                <w:sz w:val="21"/>
                <w:szCs w:val="21"/>
              </w:rPr>
            </w:pPr>
          </w:p>
        </w:tc>
        <w:tc>
          <w:tcPr>
            <w:tcW w:w="775" w:type="pct"/>
            <w:vAlign w:val="center"/>
          </w:tcPr>
          <w:p w14:paraId="517D77CF">
            <w:pPr>
              <w:spacing w:line="260" w:lineRule="exact"/>
              <w:ind w:left="1151" w:leftChars="548"/>
              <w:rPr>
                <w:rFonts w:hint="eastAsia" w:ascii="宋体" w:hAnsi="宋体" w:eastAsia="宋体" w:cs="宋体"/>
                <w:sz w:val="21"/>
                <w:szCs w:val="21"/>
              </w:rPr>
            </w:pPr>
          </w:p>
        </w:tc>
        <w:tc>
          <w:tcPr>
            <w:tcW w:w="419" w:type="pct"/>
            <w:vAlign w:val="center"/>
          </w:tcPr>
          <w:p w14:paraId="48ED039D">
            <w:pPr>
              <w:spacing w:line="260" w:lineRule="exact"/>
              <w:ind w:left="1151" w:leftChars="548"/>
              <w:rPr>
                <w:rFonts w:hint="eastAsia" w:ascii="宋体" w:hAnsi="宋体" w:eastAsia="宋体" w:cs="宋体"/>
                <w:sz w:val="21"/>
                <w:szCs w:val="21"/>
              </w:rPr>
            </w:pPr>
          </w:p>
        </w:tc>
        <w:tc>
          <w:tcPr>
            <w:tcW w:w="829" w:type="pct"/>
            <w:vAlign w:val="center"/>
          </w:tcPr>
          <w:p w14:paraId="625D4D14">
            <w:pPr>
              <w:spacing w:line="260" w:lineRule="exact"/>
              <w:ind w:left="1151" w:leftChars="548"/>
              <w:rPr>
                <w:rFonts w:hint="eastAsia" w:ascii="宋体" w:hAnsi="宋体" w:eastAsia="宋体" w:cs="宋体"/>
                <w:sz w:val="21"/>
                <w:szCs w:val="21"/>
              </w:rPr>
            </w:pPr>
          </w:p>
        </w:tc>
        <w:tc>
          <w:tcPr>
            <w:tcW w:w="1095" w:type="pct"/>
            <w:gridSpan w:val="2"/>
            <w:vAlign w:val="center"/>
          </w:tcPr>
          <w:p w14:paraId="693C5515">
            <w:pPr>
              <w:spacing w:line="260" w:lineRule="exact"/>
              <w:ind w:left="1151" w:leftChars="548"/>
              <w:rPr>
                <w:rFonts w:hint="eastAsia" w:ascii="宋体" w:hAnsi="宋体" w:eastAsia="宋体" w:cs="宋体"/>
                <w:sz w:val="21"/>
                <w:szCs w:val="21"/>
              </w:rPr>
            </w:pPr>
          </w:p>
        </w:tc>
        <w:tc>
          <w:tcPr>
            <w:tcW w:w="696" w:type="pct"/>
          </w:tcPr>
          <w:p w14:paraId="61D07224">
            <w:pPr>
              <w:spacing w:line="260" w:lineRule="exact"/>
              <w:rPr>
                <w:rFonts w:hint="eastAsia" w:ascii="宋体" w:hAnsi="宋体" w:eastAsia="宋体" w:cs="宋体"/>
                <w:sz w:val="21"/>
                <w:szCs w:val="21"/>
              </w:rPr>
            </w:pPr>
          </w:p>
        </w:tc>
        <w:tc>
          <w:tcPr>
            <w:tcW w:w="225" w:type="pct"/>
          </w:tcPr>
          <w:p w14:paraId="30666A5B">
            <w:pPr>
              <w:spacing w:line="260" w:lineRule="exact"/>
              <w:rPr>
                <w:rFonts w:hint="eastAsia" w:ascii="宋体" w:hAnsi="宋体" w:eastAsia="宋体" w:cs="宋体"/>
                <w:sz w:val="21"/>
                <w:szCs w:val="21"/>
              </w:rPr>
            </w:pPr>
          </w:p>
        </w:tc>
        <w:tc>
          <w:tcPr>
            <w:tcW w:w="550" w:type="pct"/>
          </w:tcPr>
          <w:p w14:paraId="0E55A00D">
            <w:pPr>
              <w:spacing w:line="260" w:lineRule="exact"/>
              <w:rPr>
                <w:rFonts w:hint="eastAsia" w:ascii="宋体" w:hAnsi="宋体" w:eastAsia="宋体" w:cs="宋体"/>
                <w:sz w:val="21"/>
                <w:szCs w:val="21"/>
              </w:rPr>
            </w:pPr>
          </w:p>
        </w:tc>
      </w:tr>
      <w:tr w14:paraId="39E2C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407" w:type="pct"/>
            <w:vMerge w:val="restart"/>
            <w:vAlign w:val="center"/>
          </w:tcPr>
          <w:p w14:paraId="2E3000B3">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安装调试验收</w:t>
            </w:r>
          </w:p>
        </w:tc>
        <w:tc>
          <w:tcPr>
            <w:tcW w:w="775" w:type="pct"/>
            <w:vAlign w:val="center"/>
          </w:tcPr>
          <w:p w14:paraId="4D4B2B44">
            <w:pPr>
              <w:spacing w:line="360" w:lineRule="exact"/>
              <w:rPr>
                <w:rFonts w:hint="eastAsia" w:ascii="宋体" w:hAnsi="宋体" w:eastAsia="宋体" w:cs="宋体"/>
                <w:sz w:val="21"/>
                <w:szCs w:val="21"/>
              </w:rPr>
            </w:pPr>
            <w:r>
              <w:rPr>
                <w:rFonts w:hint="eastAsia" w:ascii="宋体" w:hAnsi="宋体" w:eastAsia="宋体" w:cs="宋体"/>
                <w:sz w:val="21"/>
                <w:szCs w:val="21"/>
              </w:rPr>
              <w:t>供货单位</w:t>
            </w:r>
          </w:p>
        </w:tc>
        <w:tc>
          <w:tcPr>
            <w:tcW w:w="1249" w:type="pct"/>
            <w:gridSpan w:val="2"/>
            <w:vAlign w:val="bottom"/>
          </w:tcPr>
          <w:p w14:paraId="109EA081">
            <w:pPr>
              <w:spacing w:line="300" w:lineRule="exact"/>
              <w:jc w:val="right"/>
              <w:rPr>
                <w:rFonts w:hint="eastAsia" w:ascii="宋体" w:hAnsi="宋体" w:eastAsia="宋体" w:cs="宋体"/>
                <w:b/>
                <w:sz w:val="21"/>
                <w:szCs w:val="21"/>
              </w:rPr>
            </w:pPr>
            <w:r>
              <w:rPr>
                <w:rFonts w:hint="eastAsia" w:ascii="宋体" w:hAnsi="宋体" w:eastAsia="宋体" w:cs="宋体"/>
                <w:b/>
                <w:sz w:val="21"/>
                <w:szCs w:val="21"/>
              </w:rPr>
              <w:t xml:space="preserve"> (签字并加盖公章)</w:t>
            </w:r>
          </w:p>
        </w:tc>
        <w:tc>
          <w:tcPr>
            <w:tcW w:w="2567" w:type="pct"/>
            <w:gridSpan w:val="5"/>
            <w:vMerge w:val="restart"/>
          </w:tcPr>
          <w:p w14:paraId="67BB2DF3">
            <w:pPr>
              <w:spacing w:line="360" w:lineRule="exact"/>
              <w:jc w:val="left"/>
              <w:rPr>
                <w:rFonts w:hint="eastAsia" w:ascii="宋体" w:hAnsi="宋体" w:eastAsia="宋体" w:cs="宋体"/>
                <w:sz w:val="21"/>
                <w:szCs w:val="21"/>
              </w:rPr>
            </w:pPr>
            <w:r>
              <w:rPr>
                <w:rFonts w:hint="eastAsia" w:ascii="宋体" w:hAnsi="宋体" w:eastAsia="宋体" w:cs="宋体"/>
                <w:sz w:val="21"/>
                <w:szCs w:val="21"/>
              </w:rPr>
              <w:t>包装、外观</w:t>
            </w:r>
            <w:r>
              <w:rPr>
                <w:rFonts w:hint="eastAsia" w:ascii="宋体" w:hAnsi="宋体" w:eastAsia="宋体" w:cs="宋体"/>
                <w:sz w:val="21"/>
                <w:szCs w:val="21"/>
                <w:u w:val="single"/>
              </w:rPr>
              <w:t>（</w:t>
            </w:r>
            <w:r>
              <w:rPr>
                <w:rFonts w:hint="eastAsia" w:ascii="宋体" w:hAnsi="宋体" w:eastAsia="宋体" w:cs="宋体"/>
                <w:sz w:val="21"/>
                <w:szCs w:val="21"/>
              </w:rPr>
              <w:t>是、否）完好，数量</w:t>
            </w:r>
            <w:r>
              <w:rPr>
                <w:rFonts w:hint="eastAsia" w:ascii="宋体" w:hAnsi="宋体" w:eastAsia="宋体" w:cs="宋体"/>
                <w:sz w:val="21"/>
                <w:szCs w:val="21"/>
                <w:u w:val="single"/>
              </w:rPr>
              <w:t xml:space="preserve">      （</w:t>
            </w:r>
            <w:r>
              <w:rPr>
                <w:rFonts w:hint="eastAsia" w:ascii="宋体" w:hAnsi="宋体" w:eastAsia="宋体" w:cs="宋体"/>
                <w:sz w:val="21"/>
                <w:szCs w:val="21"/>
              </w:rPr>
              <w:t>是、否）与标书一致，金额</w:t>
            </w:r>
            <w:r>
              <w:rPr>
                <w:rFonts w:hint="eastAsia" w:ascii="宋体" w:hAnsi="宋体" w:eastAsia="宋体" w:cs="宋体"/>
                <w:sz w:val="21"/>
                <w:szCs w:val="21"/>
                <w:u w:val="single"/>
              </w:rPr>
              <w:t>（</w:t>
            </w:r>
            <w:r>
              <w:rPr>
                <w:rFonts w:hint="eastAsia" w:ascii="宋体" w:hAnsi="宋体" w:eastAsia="宋体" w:cs="宋体"/>
                <w:sz w:val="21"/>
                <w:szCs w:val="21"/>
              </w:rPr>
              <w:t>是、否）与标书一致，品牌、型号、规格（配置）</w:t>
            </w:r>
            <w:r>
              <w:rPr>
                <w:rFonts w:hint="eastAsia" w:ascii="宋体" w:hAnsi="宋体" w:eastAsia="宋体" w:cs="宋体"/>
                <w:sz w:val="21"/>
                <w:szCs w:val="21"/>
                <w:u w:val="single"/>
              </w:rPr>
              <w:t xml:space="preserve">     （</w:t>
            </w:r>
            <w:r>
              <w:rPr>
                <w:rFonts w:hint="eastAsia" w:ascii="宋体" w:hAnsi="宋体" w:eastAsia="宋体" w:cs="宋体"/>
                <w:sz w:val="21"/>
                <w:szCs w:val="21"/>
              </w:rPr>
              <w:t>是、否）与标书一致，若不一致，须提交相关说明。</w:t>
            </w:r>
          </w:p>
          <w:p w14:paraId="5A29D99E">
            <w:pPr>
              <w:spacing w:line="360" w:lineRule="exact"/>
              <w:jc w:val="left"/>
              <w:rPr>
                <w:rFonts w:hint="eastAsia" w:ascii="宋体" w:hAnsi="宋体" w:eastAsia="宋体" w:cs="宋体"/>
                <w:sz w:val="21"/>
                <w:szCs w:val="21"/>
              </w:rPr>
            </w:pPr>
            <w:r>
              <w:rPr>
                <w:rFonts w:hint="eastAsia" w:ascii="宋体" w:hAnsi="宋体" w:eastAsia="宋体" w:cs="宋体"/>
                <w:sz w:val="21"/>
                <w:szCs w:val="21"/>
              </w:rPr>
              <w:t>所附技术资料、说明书、保修卡等材料（是、否）齐全。安装调试运行状况（是、否）正常，安装调试验收（是、否）合格。</w:t>
            </w:r>
          </w:p>
          <w:p w14:paraId="3849A0F6">
            <w:pPr>
              <w:spacing w:line="340" w:lineRule="exact"/>
              <w:jc w:val="right"/>
              <w:rPr>
                <w:rFonts w:hint="eastAsia" w:ascii="宋体" w:hAnsi="宋体" w:eastAsia="宋体" w:cs="宋体"/>
                <w:sz w:val="21"/>
                <w:szCs w:val="21"/>
              </w:rPr>
            </w:pPr>
            <w:r>
              <w:rPr>
                <w:rFonts w:hint="eastAsia" w:ascii="宋体" w:hAnsi="宋体" w:eastAsia="宋体" w:cs="宋体"/>
                <w:sz w:val="21"/>
                <w:szCs w:val="21"/>
              </w:rPr>
              <w:t>验收日期：    年   月   日</w:t>
            </w:r>
          </w:p>
        </w:tc>
      </w:tr>
      <w:tr w14:paraId="077F6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3" w:hRule="atLeast"/>
        </w:trPr>
        <w:tc>
          <w:tcPr>
            <w:tcW w:w="407" w:type="pct"/>
            <w:vMerge w:val="continue"/>
            <w:vAlign w:val="center"/>
          </w:tcPr>
          <w:p w14:paraId="54730C20">
            <w:pPr>
              <w:spacing w:line="260" w:lineRule="exact"/>
              <w:jc w:val="center"/>
              <w:rPr>
                <w:rFonts w:hint="eastAsia" w:ascii="宋体" w:hAnsi="宋体" w:eastAsia="宋体" w:cs="宋体"/>
                <w:sz w:val="21"/>
                <w:szCs w:val="21"/>
              </w:rPr>
            </w:pPr>
          </w:p>
        </w:tc>
        <w:tc>
          <w:tcPr>
            <w:tcW w:w="775" w:type="pct"/>
            <w:vMerge w:val="restart"/>
          </w:tcPr>
          <w:p w14:paraId="69A0CEE0">
            <w:pPr>
              <w:spacing w:line="360" w:lineRule="exact"/>
              <w:rPr>
                <w:rFonts w:hint="eastAsia" w:ascii="宋体" w:hAnsi="宋体" w:eastAsia="宋体" w:cs="宋体"/>
                <w:sz w:val="21"/>
                <w:szCs w:val="21"/>
              </w:rPr>
            </w:pPr>
            <w:r>
              <w:rPr>
                <w:rFonts w:hint="eastAsia" w:ascii="宋体" w:hAnsi="宋体" w:eastAsia="宋体" w:cs="宋体"/>
                <w:sz w:val="21"/>
                <w:szCs w:val="21"/>
              </w:rPr>
              <w:t>实验室或科室或项目经办人、负责人等（至少2人）</w:t>
            </w:r>
          </w:p>
        </w:tc>
        <w:tc>
          <w:tcPr>
            <w:tcW w:w="1249" w:type="pct"/>
            <w:gridSpan w:val="2"/>
          </w:tcPr>
          <w:p w14:paraId="42B9A699">
            <w:pPr>
              <w:spacing w:line="300" w:lineRule="exact"/>
              <w:jc w:val="right"/>
              <w:rPr>
                <w:rFonts w:hint="eastAsia" w:ascii="宋体" w:hAnsi="宋体" w:eastAsia="宋体" w:cs="宋体"/>
                <w:sz w:val="21"/>
                <w:szCs w:val="21"/>
              </w:rPr>
            </w:pPr>
          </w:p>
        </w:tc>
        <w:tc>
          <w:tcPr>
            <w:tcW w:w="2567" w:type="pct"/>
            <w:gridSpan w:val="5"/>
            <w:vMerge w:val="continue"/>
          </w:tcPr>
          <w:p w14:paraId="37D906EF">
            <w:pPr>
              <w:spacing w:line="300" w:lineRule="exact"/>
              <w:rPr>
                <w:rFonts w:hint="eastAsia" w:ascii="宋体" w:hAnsi="宋体" w:eastAsia="宋体" w:cs="宋体"/>
                <w:sz w:val="21"/>
                <w:szCs w:val="21"/>
              </w:rPr>
            </w:pPr>
          </w:p>
        </w:tc>
      </w:tr>
      <w:tr w14:paraId="62921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trPr>
        <w:tc>
          <w:tcPr>
            <w:tcW w:w="407" w:type="pct"/>
            <w:vMerge w:val="continue"/>
            <w:vAlign w:val="center"/>
          </w:tcPr>
          <w:p w14:paraId="53B6B4A7">
            <w:pPr>
              <w:spacing w:line="260" w:lineRule="exact"/>
              <w:jc w:val="center"/>
              <w:rPr>
                <w:rFonts w:hint="eastAsia" w:ascii="宋体" w:hAnsi="宋体" w:eastAsia="宋体" w:cs="宋体"/>
                <w:sz w:val="21"/>
                <w:szCs w:val="21"/>
              </w:rPr>
            </w:pPr>
          </w:p>
        </w:tc>
        <w:tc>
          <w:tcPr>
            <w:tcW w:w="775" w:type="pct"/>
            <w:vMerge w:val="continue"/>
          </w:tcPr>
          <w:p w14:paraId="0DDD6D49">
            <w:pPr>
              <w:spacing w:line="360" w:lineRule="exact"/>
              <w:rPr>
                <w:rFonts w:hint="eastAsia" w:ascii="宋体" w:hAnsi="宋体" w:eastAsia="宋体" w:cs="宋体"/>
                <w:sz w:val="21"/>
                <w:szCs w:val="21"/>
              </w:rPr>
            </w:pPr>
          </w:p>
        </w:tc>
        <w:tc>
          <w:tcPr>
            <w:tcW w:w="1249" w:type="pct"/>
            <w:gridSpan w:val="2"/>
          </w:tcPr>
          <w:p w14:paraId="6B97A60E">
            <w:pPr>
              <w:spacing w:line="300" w:lineRule="exact"/>
              <w:jc w:val="right"/>
              <w:rPr>
                <w:rFonts w:hint="eastAsia" w:ascii="宋体" w:hAnsi="宋体" w:eastAsia="宋体" w:cs="宋体"/>
                <w:sz w:val="21"/>
                <w:szCs w:val="21"/>
              </w:rPr>
            </w:pPr>
          </w:p>
        </w:tc>
        <w:tc>
          <w:tcPr>
            <w:tcW w:w="2567" w:type="pct"/>
            <w:gridSpan w:val="5"/>
            <w:vMerge w:val="continue"/>
          </w:tcPr>
          <w:p w14:paraId="64F5EF1F">
            <w:pPr>
              <w:spacing w:line="300" w:lineRule="exact"/>
              <w:rPr>
                <w:rFonts w:hint="eastAsia" w:ascii="宋体" w:hAnsi="宋体" w:eastAsia="宋体" w:cs="宋体"/>
                <w:sz w:val="21"/>
                <w:szCs w:val="21"/>
              </w:rPr>
            </w:pPr>
          </w:p>
        </w:tc>
      </w:tr>
      <w:tr w14:paraId="0D2E8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3" w:hRule="exact"/>
        </w:trPr>
        <w:tc>
          <w:tcPr>
            <w:tcW w:w="407" w:type="pct"/>
            <w:vMerge w:val="restart"/>
            <w:vAlign w:val="center"/>
          </w:tcPr>
          <w:p w14:paraId="701BA8EC">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采购单位验收</w:t>
            </w:r>
          </w:p>
        </w:tc>
        <w:tc>
          <w:tcPr>
            <w:tcW w:w="775" w:type="pct"/>
            <w:vMerge w:val="restart"/>
          </w:tcPr>
          <w:p w14:paraId="3DFA2F0B">
            <w:pPr>
              <w:spacing w:line="360" w:lineRule="exact"/>
              <w:rPr>
                <w:rFonts w:hint="eastAsia" w:ascii="宋体" w:hAnsi="宋体" w:eastAsia="宋体" w:cs="宋体"/>
                <w:sz w:val="21"/>
                <w:szCs w:val="21"/>
              </w:rPr>
            </w:pPr>
            <w:r>
              <w:rPr>
                <w:rFonts w:hint="eastAsia" w:ascii="宋体" w:hAnsi="宋体" w:eastAsia="宋体" w:cs="宋体"/>
                <w:sz w:val="21"/>
                <w:szCs w:val="21"/>
              </w:rPr>
              <w:t>单位负责人、经费负责人、项目负责人等（至少3人，且至少1人为处级干部）</w:t>
            </w:r>
          </w:p>
          <w:p w14:paraId="408598FD">
            <w:pPr>
              <w:spacing w:line="360" w:lineRule="exact"/>
              <w:rPr>
                <w:rFonts w:hint="eastAsia" w:ascii="宋体" w:hAnsi="宋体" w:eastAsia="宋体" w:cs="宋体"/>
                <w:sz w:val="21"/>
                <w:szCs w:val="21"/>
              </w:rPr>
            </w:pPr>
          </w:p>
        </w:tc>
        <w:tc>
          <w:tcPr>
            <w:tcW w:w="1249" w:type="pct"/>
            <w:gridSpan w:val="2"/>
          </w:tcPr>
          <w:p w14:paraId="597BAD13">
            <w:pPr>
              <w:spacing w:line="360" w:lineRule="exact"/>
              <w:rPr>
                <w:rFonts w:hint="eastAsia" w:ascii="宋体" w:hAnsi="宋体" w:eastAsia="宋体" w:cs="宋体"/>
                <w:sz w:val="21"/>
                <w:szCs w:val="21"/>
              </w:rPr>
            </w:pPr>
          </w:p>
        </w:tc>
        <w:tc>
          <w:tcPr>
            <w:tcW w:w="2567" w:type="pct"/>
            <w:gridSpan w:val="5"/>
            <w:vMerge w:val="restart"/>
          </w:tcPr>
          <w:p w14:paraId="72132AD3">
            <w:pPr>
              <w:spacing w:line="360" w:lineRule="exact"/>
              <w:jc w:val="left"/>
              <w:rPr>
                <w:rFonts w:hint="eastAsia" w:ascii="宋体" w:hAnsi="宋体" w:eastAsia="宋体" w:cs="宋体"/>
                <w:sz w:val="21"/>
                <w:szCs w:val="21"/>
              </w:rPr>
            </w:pPr>
          </w:p>
          <w:p w14:paraId="56D56A71">
            <w:pPr>
              <w:spacing w:line="360" w:lineRule="exact"/>
              <w:jc w:val="left"/>
              <w:rPr>
                <w:rFonts w:hint="eastAsia" w:ascii="宋体" w:hAnsi="宋体" w:eastAsia="宋体" w:cs="宋体"/>
                <w:sz w:val="21"/>
                <w:szCs w:val="21"/>
              </w:rPr>
            </w:pPr>
            <w:r>
              <w:rPr>
                <w:rFonts w:hint="eastAsia" w:ascii="宋体" w:hAnsi="宋体" w:eastAsia="宋体" w:cs="宋体"/>
                <w:sz w:val="21"/>
                <w:szCs w:val="21"/>
              </w:rPr>
              <w:t>设备安装调试后至今使用性能（是、否）正常,运行状况（是、否）正常,验收（是、否）合格。</w:t>
            </w:r>
          </w:p>
          <w:p w14:paraId="60818737">
            <w:pPr>
              <w:spacing w:line="360" w:lineRule="exact"/>
              <w:jc w:val="left"/>
              <w:rPr>
                <w:rFonts w:hint="eastAsia" w:ascii="宋体" w:hAnsi="宋体" w:eastAsia="宋体" w:cs="宋体"/>
                <w:sz w:val="21"/>
                <w:szCs w:val="21"/>
              </w:rPr>
            </w:pPr>
          </w:p>
          <w:p w14:paraId="6EC9B4A2">
            <w:pPr>
              <w:spacing w:line="360" w:lineRule="exact"/>
              <w:ind w:firstLine="1680" w:firstLineChars="80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采购单位公章</w:t>
            </w:r>
            <w:r>
              <w:rPr>
                <w:rFonts w:hint="eastAsia" w:ascii="宋体" w:hAnsi="宋体" w:eastAsia="宋体" w:cs="宋体"/>
                <w:sz w:val="21"/>
                <w:szCs w:val="21"/>
              </w:rPr>
              <w:t>）</w:t>
            </w:r>
          </w:p>
          <w:p w14:paraId="70481F5D">
            <w:pPr>
              <w:spacing w:line="360" w:lineRule="exact"/>
              <w:jc w:val="center"/>
              <w:rPr>
                <w:rFonts w:hint="eastAsia" w:ascii="宋体" w:hAnsi="宋体" w:eastAsia="宋体" w:cs="宋体"/>
                <w:sz w:val="21"/>
                <w:szCs w:val="21"/>
              </w:rPr>
            </w:pPr>
            <w:r>
              <w:rPr>
                <w:rFonts w:hint="eastAsia" w:ascii="宋体" w:hAnsi="宋体" w:eastAsia="宋体" w:cs="宋体"/>
                <w:sz w:val="21"/>
                <w:szCs w:val="21"/>
              </w:rPr>
              <w:t xml:space="preserve">                  验收日期：    年   月   日</w:t>
            </w:r>
          </w:p>
        </w:tc>
      </w:tr>
      <w:tr w14:paraId="226AD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3" w:hRule="exact"/>
        </w:trPr>
        <w:tc>
          <w:tcPr>
            <w:tcW w:w="407" w:type="pct"/>
            <w:vMerge w:val="continue"/>
            <w:vAlign w:val="center"/>
          </w:tcPr>
          <w:p w14:paraId="20A3BA15">
            <w:pPr>
              <w:spacing w:line="260" w:lineRule="exact"/>
              <w:jc w:val="center"/>
              <w:rPr>
                <w:rFonts w:hint="eastAsia" w:ascii="宋体" w:hAnsi="宋体" w:eastAsia="宋体" w:cs="宋体"/>
                <w:sz w:val="21"/>
                <w:szCs w:val="21"/>
              </w:rPr>
            </w:pPr>
          </w:p>
        </w:tc>
        <w:tc>
          <w:tcPr>
            <w:tcW w:w="775" w:type="pct"/>
            <w:vMerge w:val="continue"/>
          </w:tcPr>
          <w:p w14:paraId="2C22078C">
            <w:pPr>
              <w:spacing w:line="360" w:lineRule="exact"/>
              <w:rPr>
                <w:rFonts w:hint="eastAsia" w:ascii="宋体" w:hAnsi="宋体" w:eastAsia="宋体" w:cs="宋体"/>
                <w:sz w:val="21"/>
                <w:szCs w:val="21"/>
              </w:rPr>
            </w:pPr>
          </w:p>
        </w:tc>
        <w:tc>
          <w:tcPr>
            <w:tcW w:w="1249" w:type="pct"/>
            <w:gridSpan w:val="2"/>
          </w:tcPr>
          <w:p w14:paraId="1052A536">
            <w:pPr>
              <w:spacing w:line="360" w:lineRule="exact"/>
              <w:rPr>
                <w:rFonts w:hint="eastAsia" w:ascii="宋体" w:hAnsi="宋体" w:eastAsia="宋体" w:cs="宋体"/>
                <w:sz w:val="21"/>
                <w:szCs w:val="21"/>
              </w:rPr>
            </w:pPr>
          </w:p>
        </w:tc>
        <w:tc>
          <w:tcPr>
            <w:tcW w:w="2567" w:type="pct"/>
            <w:gridSpan w:val="5"/>
            <w:vMerge w:val="continue"/>
          </w:tcPr>
          <w:p w14:paraId="5158049C">
            <w:pPr>
              <w:spacing w:line="360" w:lineRule="exact"/>
              <w:jc w:val="left"/>
              <w:rPr>
                <w:rFonts w:hint="eastAsia" w:ascii="宋体" w:hAnsi="宋体" w:eastAsia="宋体" w:cs="宋体"/>
                <w:sz w:val="21"/>
                <w:szCs w:val="21"/>
              </w:rPr>
            </w:pPr>
          </w:p>
        </w:tc>
      </w:tr>
      <w:tr w14:paraId="03300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exact"/>
        </w:trPr>
        <w:tc>
          <w:tcPr>
            <w:tcW w:w="407" w:type="pct"/>
            <w:vMerge w:val="continue"/>
            <w:vAlign w:val="center"/>
          </w:tcPr>
          <w:p w14:paraId="0CDF9005">
            <w:pPr>
              <w:spacing w:line="260" w:lineRule="exact"/>
              <w:jc w:val="center"/>
              <w:rPr>
                <w:rFonts w:hint="eastAsia" w:ascii="宋体" w:hAnsi="宋体" w:eastAsia="宋体" w:cs="宋体"/>
                <w:sz w:val="21"/>
                <w:szCs w:val="21"/>
              </w:rPr>
            </w:pPr>
          </w:p>
        </w:tc>
        <w:tc>
          <w:tcPr>
            <w:tcW w:w="775" w:type="pct"/>
            <w:vMerge w:val="continue"/>
          </w:tcPr>
          <w:p w14:paraId="64926B18">
            <w:pPr>
              <w:spacing w:line="360" w:lineRule="exact"/>
              <w:rPr>
                <w:rFonts w:hint="eastAsia" w:ascii="宋体" w:hAnsi="宋体" w:eastAsia="宋体" w:cs="宋体"/>
                <w:sz w:val="21"/>
                <w:szCs w:val="21"/>
              </w:rPr>
            </w:pPr>
          </w:p>
        </w:tc>
        <w:tc>
          <w:tcPr>
            <w:tcW w:w="1249" w:type="pct"/>
            <w:gridSpan w:val="2"/>
          </w:tcPr>
          <w:p w14:paraId="02E8BDE2">
            <w:pPr>
              <w:spacing w:line="360" w:lineRule="exact"/>
              <w:rPr>
                <w:rFonts w:hint="eastAsia" w:ascii="宋体" w:hAnsi="宋体" w:eastAsia="宋体" w:cs="宋体"/>
                <w:sz w:val="21"/>
                <w:szCs w:val="21"/>
              </w:rPr>
            </w:pPr>
          </w:p>
        </w:tc>
        <w:tc>
          <w:tcPr>
            <w:tcW w:w="2567" w:type="pct"/>
            <w:gridSpan w:val="5"/>
            <w:vMerge w:val="continue"/>
          </w:tcPr>
          <w:p w14:paraId="37349CFD">
            <w:pPr>
              <w:spacing w:line="360" w:lineRule="exact"/>
              <w:jc w:val="left"/>
              <w:rPr>
                <w:rFonts w:hint="eastAsia" w:ascii="宋体" w:hAnsi="宋体" w:eastAsia="宋体" w:cs="宋体"/>
                <w:sz w:val="21"/>
                <w:szCs w:val="21"/>
              </w:rPr>
            </w:pPr>
          </w:p>
        </w:tc>
      </w:tr>
      <w:tr w14:paraId="25B7D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9" w:hRule="exact"/>
        </w:trPr>
        <w:tc>
          <w:tcPr>
            <w:tcW w:w="407" w:type="pct"/>
            <w:vMerge w:val="restart"/>
            <w:vAlign w:val="center"/>
          </w:tcPr>
          <w:p w14:paraId="5FF91ADA">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校级验收</w:t>
            </w:r>
            <w:r>
              <w:rPr>
                <w:rFonts w:hint="eastAsia" w:ascii="宋体" w:hAnsi="宋体" w:eastAsia="宋体" w:cs="宋体"/>
                <w:color w:val="000000"/>
                <w:sz w:val="21"/>
                <w:szCs w:val="21"/>
              </w:rPr>
              <w:t>（校招标工作领导小组验</w:t>
            </w:r>
            <w:r>
              <w:rPr>
                <w:rFonts w:hint="eastAsia" w:ascii="宋体" w:hAnsi="宋体" w:eastAsia="宋体" w:cs="宋体"/>
                <w:sz w:val="21"/>
                <w:szCs w:val="21"/>
              </w:rPr>
              <w:t>收）</w:t>
            </w:r>
          </w:p>
        </w:tc>
        <w:tc>
          <w:tcPr>
            <w:tcW w:w="775" w:type="pct"/>
            <w:vAlign w:val="center"/>
          </w:tcPr>
          <w:p w14:paraId="4EBA7356">
            <w:pPr>
              <w:spacing w:line="360" w:lineRule="exact"/>
              <w:jc w:val="left"/>
              <w:rPr>
                <w:rFonts w:hint="eastAsia" w:ascii="宋体" w:hAnsi="宋体" w:eastAsia="宋体" w:cs="宋体"/>
                <w:sz w:val="21"/>
                <w:szCs w:val="21"/>
              </w:rPr>
            </w:pPr>
            <w:r>
              <w:rPr>
                <w:rFonts w:hint="eastAsia" w:ascii="宋体" w:hAnsi="宋体" w:eastAsia="宋体" w:cs="宋体"/>
                <w:sz w:val="21"/>
                <w:szCs w:val="21"/>
              </w:rPr>
              <w:t>校验收</w:t>
            </w:r>
          </w:p>
          <w:p w14:paraId="4149FC36">
            <w:pPr>
              <w:spacing w:line="360" w:lineRule="exact"/>
              <w:jc w:val="left"/>
              <w:rPr>
                <w:rFonts w:hint="eastAsia" w:ascii="宋体" w:hAnsi="宋体" w:eastAsia="宋体" w:cs="宋体"/>
                <w:sz w:val="21"/>
                <w:szCs w:val="21"/>
              </w:rPr>
            </w:pPr>
            <w:r>
              <w:rPr>
                <w:rFonts w:hint="eastAsia" w:ascii="宋体" w:hAnsi="宋体" w:eastAsia="宋体" w:cs="宋体"/>
                <w:sz w:val="21"/>
                <w:szCs w:val="21"/>
              </w:rPr>
              <w:t>专家</w:t>
            </w:r>
          </w:p>
        </w:tc>
        <w:tc>
          <w:tcPr>
            <w:tcW w:w="1249" w:type="pct"/>
            <w:gridSpan w:val="2"/>
            <w:vAlign w:val="center"/>
          </w:tcPr>
          <w:p w14:paraId="1DD3744F">
            <w:pPr>
              <w:spacing w:line="300" w:lineRule="exact"/>
              <w:jc w:val="center"/>
              <w:rPr>
                <w:rFonts w:hint="eastAsia" w:ascii="宋体" w:hAnsi="宋体" w:eastAsia="宋体" w:cs="宋体"/>
                <w:sz w:val="21"/>
                <w:szCs w:val="21"/>
              </w:rPr>
            </w:pPr>
          </w:p>
        </w:tc>
        <w:tc>
          <w:tcPr>
            <w:tcW w:w="1095" w:type="pct"/>
            <w:gridSpan w:val="2"/>
            <w:vMerge w:val="restart"/>
          </w:tcPr>
          <w:p w14:paraId="53CB7908">
            <w:pPr>
              <w:spacing w:line="240" w:lineRule="exact"/>
              <w:jc w:val="left"/>
              <w:rPr>
                <w:rFonts w:hint="eastAsia" w:ascii="宋体" w:hAnsi="宋体" w:eastAsia="宋体" w:cs="宋体"/>
                <w:sz w:val="21"/>
                <w:szCs w:val="21"/>
              </w:rPr>
            </w:pPr>
          </w:p>
          <w:p w14:paraId="4BAEBC01">
            <w:pPr>
              <w:spacing w:line="240" w:lineRule="exact"/>
              <w:jc w:val="left"/>
              <w:rPr>
                <w:rFonts w:hint="eastAsia" w:ascii="宋体" w:hAnsi="宋体" w:eastAsia="宋体" w:cs="宋体"/>
                <w:sz w:val="21"/>
                <w:szCs w:val="21"/>
              </w:rPr>
            </w:pPr>
          </w:p>
          <w:p w14:paraId="04E5A3EA">
            <w:pPr>
              <w:spacing w:line="240" w:lineRule="exact"/>
              <w:jc w:val="left"/>
              <w:rPr>
                <w:rFonts w:hint="eastAsia" w:ascii="宋体" w:hAnsi="宋体" w:eastAsia="宋体" w:cs="宋体"/>
                <w:sz w:val="21"/>
                <w:szCs w:val="21"/>
              </w:rPr>
            </w:pPr>
            <w:r>
              <w:rPr>
                <w:rFonts w:hint="eastAsia" w:ascii="宋体" w:hAnsi="宋体" w:eastAsia="宋体" w:cs="宋体"/>
                <w:sz w:val="21"/>
                <w:szCs w:val="21"/>
              </w:rPr>
              <w:t>验收发现问题及整改要求：</w:t>
            </w:r>
          </w:p>
          <w:p w14:paraId="2AD69976">
            <w:pPr>
              <w:spacing w:line="240" w:lineRule="exact"/>
              <w:rPr>
                <w:rFonts w:hint="eastAsia" w:ascii="宋体" w:hAnsi="宋体" w:eastAsia="宋体" w:cs="宋体"/>
                <w:sz w:val="21"/>
                <w:szCs w:val="21"/>
              </w:rPr>
            </w:pPr>
          </w:p>
          <w:p w14:paraId="7EAA1BE4">
            <w:pPr>
              <w:spacing w:line="240" w:lineRule="exact"/>
              <w:rPr>
                <w:rFonts w:hint="eastAsia" w:ascii="宋体" w:hAnsi="宋体" w:eastAsia="宋体" w:cs="宋体"/>
                <w:sz w:val="21"/>
                <w:szCs w:val="21"/>
              </w:rPr>
            </w:pPr>
          </w:p>
          <w:p w14:paraId="04C52EA8">
            <w:pPr>
              <w:spacing w:line="240" w:lineRule="exact"/>
              <w:rPr>
                <w:rFonts w:hint="eastAsia" w:ascii="宋体" w:hAnsi="宋体" w:eastAsia="宋体" w:cs="宋体"/>
                <w:sz w:val="21"/>
                <w:szCs w:val="21"/>
              </w:rPr>
            </w:pPr>
            <w:r>
              <w:rPr>
                <w:rFonts w:hint="eastAsia" w:ascii="宋体" w:hAnsi="宋体" w:eastAsia="宋体" w:cs="宋体"/>
                <w:sz w:val="21"/>
                <w:szCs w:val="21"/>
              </w:rPr>
              <w:t>整改负责人签字：</w:t>
            </w:r>
          </w:p>
          <w:p w14:paraId="2464F67E">
            <w:pPr>
              <w:spacing w:line="240" w:lineRule="exact"/>
              <w:rPr>
                <w:rFonts w:hint="eastAsia" w:ascii="宋体" w:hAnsi="宋体" w:eastAsia="宋体" w:cs="宋体"/>
                <w:sz w:val="21"/>
                <w:szCs w:val="21"/>
              </w:rPr>
            </w:pPr>
          </w:p>
          <w:p w14:paraId="605FBBA6">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整改日期： </w:t>
            </w:r>
          </w:p>
          <w:p w14:paraId="215C730D">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 </w:t>
            </w:r>
          </w:p>
          <w:p w14:paraId="2D6236BF">
            <w:pPr>
              <w:spacing w:line="240" w:lineRule="exact"/>
              <w:ind w:firstLine="630" w:firstLineChars="300"/>
              <w:rPr>
                <w:rFonts w:hint="eastAsia" w:ascii="宋体" w:hAnsi="宋体" w:eastAsia="宋体" w:cs="宋体"/>
                <w:sz w:val="21"/>
                <w:szCs w:val="21"/>
              </w:rPr>
            </w:pPr>
            <w:r>
              <w:rPr>
                <w:rFonts w:hint="eastAsia" w:ascii="宋体" w:hAnsi="宋体" w:eastAsia="宋体" w:cs="宋体"/>
                <w:sz w:val="21"/>
                <w:szCs w:val="21"/>
              </w:rPr>
              <w:t>年  月  日</w:t>
            </w:r>
          </w:p>
        </w:tc>
        <w:tc>
          <w:tcPr>
            <w:tcW w:w="1472" w:type="pct"/>
            <w:gridSpan w:val="3"/>
            <w:vMerge w:val="restart"/>
          </w:tcPr>
          <w:p w14:paraId="0B9FDCB4">
            <w:pPr>
              <w:spacing w:line="520" w:lineRule="exact"/>
              <w:rPr>
                <w:rFonts w:hint="eastAsia" w:ascii="宋体" w:hAnsi="宋体" w:eastAsia="宋体" w:cs="宋体"/>
                <w:sz w:val="21"/>
                <w:szCs w:val="21"/>
              </w:rPr>
            </w:pPr>
            <w:r>
              <w:rPr>
                <w:rFonts w:hint="eastAsia" w:ascii="宋体" w:hAnsi="宋体" w:eastAsia="宋体" w:cs="宋体"/>
                <w:sz w:val="21"/>
                <w:szCs w:val="21"/>
              </w:rPr>
              <w:t>验收程序（是，否）完整。</w:t>
            </w:r>
          </w:p>
          <w:p w14:paraId="4E8E9C79">
            <w:pPr>
              <w:spacing w:line="520" w:lineRule="exact"/>
              <w:rPr>
                <w:rFonts w:hint="eastAsia" w:ascii="宋体" w:hAnsi="宋体" w:eastAsia="宋体" w:cs="宋体"/>
                <w:sz w:val="21"/>
                <w:szCs w:val="21"/>
              </w:rPr>
            </w:pPr>
            <w:r>
              <w:rPr>
                <w:rFonts w:hint="eastAsia" w:ascii="宋体" w:hAnsi="宋体" w:eastAsia="宋体" w:cs="宋体"/>
                <w:sz w:val="21"/>
                <w:szCs w:val="21"/>
              </w:rPr>
              <mc:AlternateContent>
                <mc:Choice Requires="wps">
                  <w:drawing>
                    <wp:anchor distT="0" distB="0" distL="114300" distR="114300" simplePos="0" relativeHeight="251659264" behindDoc="0" locked="0" layoutInCell="1" allowOverlap="1">
                      <wp:simplePos x="0" y="0"/>
                      <wp:positionH relativeFrom="column">
                        <wp:posOffset>306070</wp:posOffset>
                      </wp:positionH>
                      <wp:positionV relativeFrom="paragraph">
                        <wp:posOffset>171450</wp:posOffset>
                      </wp:positionV>
                      <wp:extent cx="123825" cy="105410"/>
                      <wp:effectExtent l="5080" t="4445" r="4445" b="23495"/>
                      <wp:wrapNone/>
                      <wp:docPr id="7" name="矩形 7"/>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1pt;margin-top:13.5pt;height:8.3pt;width:9.75pt;z-index:251659264;mso-width-relative:page;mso-height-relative:page;" fillcolor="#FFFFFF" filled="t" stroked="t" coordsize="21600,21600" o:gfxdata="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FZy0APWAAAABwEAAA8AAAAAAAAAAQAgAAAAIgAAAGRycy9kb3ducmV2Lnht&#10;bFBLAQIUABQAAAAIAIdO4kDtL5/INAIAAHwEAAAOAAAAAAAAAAEAIAAAACUBAABkcnMvZTJvRG9j&#10;LnhtbFBLBQYAAAAABgAGAFkBAADLBQAAAAA=&#10;">
                      <v:fill on="t" focussize="0,0"/>
                      <v:stroke color="#000000" miterlimit="8" joinstyle="miter"/>
                      <v:imagedata o:title=""/>
                      <o:lock v:ext="edit" aspectratio="f"/>
                    </v:rect>
                  </w:pict>
                </mc:Fallback>
              </mc:AlternateContent>
            </w:r>
            <w:r>
              <w:rPr>
                <w:rFonts w:hint="eastAsia" w:ascii="宋体" w:hAnsi="宋体" w:eastAsia="宋体" w:cs="宋体"/>
                <w:sz w:val="21"/>
                <w:szCs w:val="21"/>
              </w:rPr>
              <w:t xml:space="preserve">       验收合格</w:t>
            </w:r>
          </w:p>
          <w:p w14:paraId="2980C2D1">
            <w:pPr>
              <w:spacing w:line="520" w:lineRule="exact"/>
              <w:rPr>
                <w:rFonts w:hint="eastAsia" w:ascii="宋体" w:hAnsi="宋体" w:eastAsia="宋体" w:cs="宋体"/>
                <w:sz w:val="21"/>
                <w:szCs w:val="21"/>
              </w:rPr>
            </w:pPr>
            <w:r>
              <w:rPr>
                <w:rFonts w:hint="eastAsia" w:ascii="宋体" w:hAnsi="宋体" w:eastAsia="宋体" w:cs="宋体"/>
                <w:sz w:val="21"/>
                <w:szCs w:val="21"/>
              </w:rPr>
              <mc:AlternateContent>
                <mc:Choice Requires="wps">
                  <w:drawing>
                    <wp:anchor distT="0" distB="0" distL="114300" distR="114300" simplePos="0" relativeHeight="251660288" behindDoc="0" locked="0" layoutInCell="1" allowOverlap="1">
                      <wp:simplePos x="0" y="0"/>
                      <wp:positionH relativeFrom="column">
                        <wp:posOffset>306070</wp:posOffset>
                      </wp:positionH>
                      <wp:positionV relativeFrom="paragraph">
                        <wp:posOffset>182880</wp:posOffset>
                      </wp:positionV>
                      <wp:extent cx="123825" cy="105410"/>
                      <wp:effectExtent l="5080" t="4445" r="4445" b="23495"/>
                      <wp:wrapNone/>
                      <wp:docPr id="10" name="矩形 10"/>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1pt;margin-top:14.4pt;height:8.3pt;width:9.75pt;z-index:251660288;mso-width-relative:page;mso-height-relative:page;" fillcolor="#FFFFFF" filled="t" stroked="t" coordsize="21600,21600" o:gfxdata="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MNoSFdYAAAAHAQAADwAAAAAAAAABACAAAAAiAAAAZHJzL2Rvd25yZXYueG1s&#10;UEsBAhQAFAAAAAgAh07iQEtb20IzAgAAfgQAAA4AAAAAAAAAAQAgAAAAJQEAAGRycy9lMm9Eb2Mu&#10;eG1sUEsFBgAAAAAGAAYAWQEAAMoFAAAAAA==&#10;">
                      <v:fill on="t" focussize="0,0"/>
                      <v:stroke color="#000000" miterlimit="8" joinstyle="miter"/>
                      <v:imagedata o:title=""/>
                      <o:lock v:ext="edit" aspectratio="f"/>
                    </v:rect>
                  </w:pict>
                </mc:Fallback>
              </mc:AlternateContent>
            </w:r>
            <w:r>
              <w:rPr>
                <w:rFonts w:hint="eastAsia" w:ascii="宋体" w:hAnsi="宋体" w:eastAsia="宋体" w:cs="宋体"/>
                <w:sz w:val="21"/>
                <w:szCs w:val="21"/>
              </w:rPr>
              <w:t xml:space="preserve">       验收不合格</w:t>
            </w:r>
          </w:p>
          <w:p w14:paraId="6B2D3218">
            <w:pPr>
              <w:spacing w:line="520" w:lineRule="exact"/>
              <w:rPr>
                <w:rFonts w:hint="eastAsia" w:ascii="宋体" w:hAnsi="宋体" w:eastAsia="宋体" w:cs="宋体"/>
                <w:sz w:val="21"/>
                <w:szCs w:val="21"/>
              </w:rPr>
            </w:pPr>
            <w:r>
              <w:rPr>
                <w:rFonts w:hint="eastAsia" w:ascii="宋体" w:hAnsi="宋体" w:eastAsia="宋体" w:cs="宋体"/>
                <w:sz w:val="21"/>
                <w:szCs w:val="21"/>
              </w:rPr>
              <mc:AlternateContent>
                <mc:Choice Requires="wps">
                  <w:drawing>
                    <wp:anchor distT="0" distB="0" distL="114300" distR="114300" simplePos="0" relativeHeight="251661312" behindDoc="0" locked="0" layoutInCell="1" allowOverlap="1">
                      <wp:simplePos x="0" y="0"/>
                      <wp:positionH relativeFrom="column">
                        <wp:posOffset>297815</wp:posOffset>
                      </wp:positionH>
                      <wp:positionV relativeFrom="paragraph">
                        <wp:posOffset>177165</wp:posOffset>
                      </wp:positionV>
                      <wp:extent cx="123825" cy="105410"/>
                      <wp:effectExtent l="5080" t="4445" r="4445" b="23495"/>
                      <wp:wrapNone/>
                      <wp:docPr id="11" name="矩形 11"/>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3.45pt;margin-top:13.95pt;height:8.3pt;width:9.75pt;z-index:251661312;mso-width-relative:page;mso-height-relative:page;" fillcolor="#FFFFFF" filled="t" stroked="t" coordsize="21600,21600" o:gfxdata="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TGwBzVAAAABwEAAA8AAAAAAAAAAQAgAAAAIgAAAGRycy9kb3ducmV2Lnht&#10;bFBLAQIUABQAAAAIAIdO4kDs6TJsNQIAAH4EAAAOAAAAAAAAAAEAIAAAACQBAABkcnMvZTJvRG9j&#10;LnhtbFBLBQYAAAAABgAGAFkBAADLBQAAAAA=&#10;">
                      <v:fill on="t" focussize="0,0"/>
                      <v:stroke color="#000000" miterlimit="8" joinstyle="miter"/>
                      <v:imagedata o:title=""/>
                      <o:lock v:ext="edit" aspectratio="f"/>
                    </v:rect>
                  </w:pict>
                </mc:Fallback>
              </mc:AlternateContent>
            </w:r>
            <w:r>
              <w:rPr>
                <w:rFonts w:hint="eastAsia" w:ascii="宋体" w:hAnsi="宋体" w:eastAsia="宋体" w:cs="宋体"/>
                <w:sz w:val="21"/>
                <w:szCs w:val="21"/>
              </w:rPr>
              <w:t xml:space="preserve">       整改后验收合格</w:t>
            </w:r>
          </w:p>
          <w:p w14:paraId="544BFA32">
            <w:pPr>
              <w:spacing w:line="520" w:lineRule="exact"/>
              <w:rPr>
                <w:rFonts w:hint="eastAsia" w:ascii="宋体" w:hAnsi="宋体" w:eastAsia="宋体" w:cs="宋体"/>
                <w:sz w:val="21"/>
                <w:szCs w:val="21"/>
              </w:rPr>
            </w:pPr>
            <w:r>
              <w:rPr>
                <w:rFonts w:hint="eastAsia" w:ascii="宋体" w:hAnsi="宋体" w:eastAsia="宋体" w:cs="宋体"/>
                <w:sz w:val="21"/>
                <w:szCs w:val="21"/>
              </w:rPr>
              <mc:AlternateContent>
                <mc:Choice Requires="wps">
                  <w:drawing>
                    <wp:anchor distT="0" distB="0" distL="114300" distR="114300" simplePos="0" relativeHeight="251662336" behindDoc="0" locked="0" layoutInCell="1" allowOverlap="1">
                      <wp:simplePos x="0" y="0"/>
                      <wp:positionH relativeFrom="column">
                        <wp:posOffset>290195</wp:posOffset>
                      </wp:positionH>
                      <wp:positionV relativeFrom="paragraph">
                        <wp:posOffset>143510</wp:posOffset>
                      </wp:positionV>
                      <wp:extent cx="123825" cy="105410"/>
                      <wp:effectExtent l="5080" t="4445" r="4445" b="23495"/>
                      <wp:wrapNone/>
                      <wp:docPr id="13" name="矩形 13"/>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2.85pt;margin-top:11.3pt;height:8.3pt;width:9.75pt;z-index:251662336;mso-width-relative:page;mso-height-relative:page;" fillcolor="#FFFFFF" filled="t" stroked="t" coordsize="21600,21600" o:gfxdata="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wEo4x1gAAAAcBAAAPAAAAAAAAAAEAIAAAACIAAABkcnMvZG93bnJldi54&#10;bWxQSwECFAAUAAAACACHTuJAoozhMTUCAAB+BAAADgAAAAAAAAABACAAAAAlAQAAZHJzL2Uyb0Rv&#10;Yy54bWxQSwUGAAAAAAYABgBZAQAAzAUAAAAA&#10;">
                      <v:fill on="t" focussize="0,0"/>
                      <v:stroke color="#000000" miterlimit="8" joinstyle="miter"/>
                      <v:imagedata o:title=""/>
                      <o:lock v:ext="edit" aspectratio="f"/>
                    </v:rect>
                  </w:pict>
                </mc:Fallback>
              </mc:AlternateContent>
            </w:r>
            <w:r>
              <w:rPr>
                <w:rFonts w:hint="eastAsia" w:ascii="宋体" w:hAnsi="宋体" w:eastAsia="宋体" w:cs="宋体"/>
                <w:sz w:val="21"/>
                <w:szCs w:val="21"/>
              </w:rPr>
              <w:t xml:space="preserve">       附整改报告</w:t>
            </w:r>
          </w:p>
          <w:p w14:paraId="1D7B75AB">
            <w:pPr>
              <w:spacing w:line="520" w:lineRule="exact"/>
              <w:rPr>
                <w:rFonts w:hint="eastAsia" w:ascii="宋体" w:hAnsi="宋体" w:eastAsia="宋体" w:cs="宋体"/>
                <w:sz w:val="21"/>
                <w:szCs w:val="21"/>
              </w:rPr>
            </w:pPr>
            <w:r>
              <w:rPr>
                <w:rFonts w:hint="eastAsia" w:ascii="宋体" w:hAnsi="宋体" w:eastAsia="宋体" w:cs="宋体"/>
                <w:sz w:val="21"/>
                <w:szCs w:val="21"/>
              </w:rPr>
              <mc:AlternateContent>
                <mc:Choice Requires="wps">
                  <w:drawing>
                    <wp:anchor distT="0" distB="0" distL="114300" distR="114300" simplePos="0" relativeHeight="251663360" behindDoc="0" locked="0" layoutInCell="1" allowOverlap="1">
                      <wp:simplePos x="0" y="0"/>
                      <wp:positionH relativeFrom="column">
                        <wp:posOffset>307340</wp:posOffset>
                      </wp:positionH>
                      <wp:positionV relativeFrom="paragraph">
                        <wp:posOffset>156210</wp:posOffset>
                      </wp:positionV>
                      <wp:extent cx="123825" cy="105410"/>
                      <wp:effectExtent l="5080" t="4445" r="4445" b="23495"/>
                      <wp:wrapNone/>
                      <wp:docPr id="14" name="矩形 14"/>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2pt;margin-top:12.3pt;height:8.3pt;width:9.75pt;z-index:251663360;mso-width-relative:page;mso-height-relative:page;" fillcolor="#FFFFFF" filled="t" stroked="t" coordsize="21600,21600" o:gfxdata="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o7ODv9UAAAAHAQAADwAAAAAAAAABACAAAAAiAAAAZHJzL2Rvd25yZXYueG1s&#10;UEsBAhQAFAAAAAgAh07iQNeRffk0AgAAfgQAAA4AAAAAAAAAAQAgAAAAJAEAAGRycy9lMm9Eb2Mu&#10;eG1sUEsFBgAAAAAGAAYAWQEAAMoFAAAAAA==&#10;">
                      <v:fill on="t" focussize="0,0"/>
                      <v:stroke color="#000000" miterlimit="8" joinstyle="miter"/>
                      <v:imagedata o:title=""/>
                      <o:lock v:ext="edit" aspectratio="f"/>
                    </v:rect>
                  </w:pict>
                </mc:Fallback>
              </mc:AlternateContent>
            </w:r>
            <w:r>
              <w:rPr>
                <w:rFonts w:hint="eastAsia" w:ascii="宋体" w:hAnsi="宋体" w:eastAsia="宋体" w:cs="宋体"/>
                <w:sz w:val="21"/>
                <w:szCs w:val="21"/>
              </w:rPr>
              <w:t xml:space="preserve">       附验收相关说明</w:t>
            </w:r>
          </w:p>
          <w:p w14:paraId="35F32C39">
            <w:pPr>
              <w:spacing w:line="520" w:lineRule="exact"/>
              <w:jc w:val="right"/>
              <w:rPr>
                <w:rFonts w:hint="eastAsia" w:ascii="宋体" w:hAnsi="宋体" w:eastAsia="宋体" w:cs="宋体"/>
                <w:sz w:val="21"/>
                <w:szCs w:val="21"/>
              </w:rPr>
            </w:pPr>
            <w:r>
              <w:rPr>
                <w:rFonts w:hint="eastAsia" w:ascii="宋体" w:hAnsi="宋体" w:eastAsia="宋体" w:cs="宋体"/>
                <w:sz w:val="21"/>
                <w:szCs w:val="21"/>
              </w:rPr>
              <w:t>（公章）                 验收日期：    年   月   日</w:t>
            </w:r>
          </w:p>
          <w:p w14:paraId="5421C63E">
            <w:pPr>
              <w:spacing w:line="520" w:lineRule="exact"/>
              <w:jc w:val="right"/>
              <w:rPr>
                <w:rFonts w:hint="eastAsia" w:ascii="宋体" w:hAnsi="宋体" w:eastAsia="宋体" w:cs="宋体"/>
                <w:sz w:val="21"/>
                <w:szCs w:val="21"/>
              </w:rPr>
            </w:pPr>
          </w:p>
          <w:p w14:paraId="40E126BF">
            <w:pPr>
              <w:spacing w:line="520" w:lineRule="exact"/>
              <w:jc w:val="right"/>
              <w:rPr>
                <w:rFonts w:hint="eastAsia" w:ascii="宋体" w:hAnsi="宋体" w:eastAsia="宋体" w:cs="宋体"/>
                <w:sz w:val="21"/>
                <w:szCs w:val="21"/>
              </w:rPr>
            </w:pPr>
          </w:p>
          <w:p w14:paraId="0D79B5E2">
            <w:pPr>
              <w:spacing w:line="520" w:lineRule="exact"/>
              <w:jc w:val="right"/>
              <w:rPr>
                <w:rFonts w:hint="eastAsia" w:ascii="宋体" w:hAnsi="宋体" w:eastAsia="宋体" w:cs="宋体"/>
                <w:sz w:val="21"/>
                <w:szCs w:val="21"/>
              </w:rPr>
            </w:pPr>
            <w:r>
              <w:rPr>
                <w:rFonts w:hint="eastAsia" w:ascii="宋体" w:hAnsi="宋体" w:eastAsia="宋体" w:cs="宋体"/>
                <w:sz w:val="21"/>
                <w:szCs w:val="21"/>
              </w:rPr>
              <w:t>验收日期：    年   月   日</w:t>
            </w:r>
          </w:p>
        </w:tc>
      </w:tr>
      <w:tr w14:paraId="0A80F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exact"/>
        </w:trPr>
        <w:tc>
          <w:tcPr>
            <w:tcW w:w="407" w:type="pct"/>
            <w:vMerge w:val="continue"/>
            <w:vAlign w:val="center"/>
          </w:tcPr>
          <w:p w14:paraId="0A648668">
            <w:pPr>
              <w:spacing w:line="260" w:lineRule="exact"/>
              <w:jc w:val="center"/>
              <w:rPr>
                <w:rFonts w:hint="eastAsia" w:ascii="宋体" w:hAnsi="宋体" w:eastAsia="宋体" w:cs="宋体"/>
                <w:sz w:val="21"/>
                <w:szCs w:val="21"/>
              </w:rPr>
            </w:pPr>
          </w:p>
        </w:tc>
        <w:tc>
          <w:tcPr>
            <w:tcW w:w="775" w:type="pct"/>
            <w:vAlign w:val="center"/>
          </w:tcPr>
          <w:p w14:paraId="07E0B03C">
            <w:pPr>
              <w:spacing w:line="360" w:lineRule="exact"/>
              <w:jc w:val="left"/>
              <w:rPr>
                <w:rFonts w:hint="eastAsia" w:ascii="宋体" w:hAnsi="宋体" w:eastAsia="宋体" w:cs="宋体"/>
                <w:sz w:val="21"/>
                <w:szCs w:val="21"/>
              </w:rPr>
            </w:pPr>
            <w:r>
              <w:rPr>
                <w:rFonts w:hint="eastAsia" w:ascii="宋体" w:hAnsi="宋体" w:eastAsia="宋体" w:cs="宋体"/>
                <w:sz w:val="21"/>
                <w:szCs w:val="21"/>
              </w:rPr>
              <w:t>校验收</w:t>
            </w:r>
          </w:p>
          <w:p w14:paraId="168C1923">
            <w:pPr>
              <w:spacing w:line="360" w:lineRule="exact"/>
              <w:jc w:val="left"/>
              <w:rPr>
                <w:rFonts w:hint="eastAsia" w:ascii="宋体" w:hAnsi="宋体" w:eastAsia="宋体" w:cs="宋体"/>
                <w:sz w:val="21"/>
                <w:szCs w:val="21"/>
              </w:rPr>
            </w:pPr>
            <w:r>
              <w:rPr>
                <w:rFonts w:hint="eastAsia" w:ascii="宋体" w:hAnsi="宋体" w:eastAsia="宋体" w:cs="宋体"/>
                <w:sz w:val="21"/>
                <w:szCs w:val="21"/>
              </w:rPr>
              <w:t>专家</w:t>
            </w:r>
          </w:p>
        </w:tc>
        <w:tc>
          <w:tcPr>
            <w:tcW w:w="1249" w:type="pct"/>
            <w:gridSpan w:val="2"/>
            <w:vAlign w:val="center"/>
          </w:tcPr>
          <w:p w14:paraId="3731E51B">
            <w:pPr>
              <w:spacing w:line="300" w:lineRule="exact"/>
              <w:jc w:val="center"/>
              <w:rPr>
                <w:rFonts w:hint="eastAsia" w:ascii="宋体" w:hAnsi="宋体" w:eastAsia="宋体" w:cs="宋体"/>
                <w:sz w:val="21"/>
                <w:szCs w:val="21"/>
              </w:rPr>
            </w:pPr>
          </w:p>
        </w:tc>
        <w:tc>
          <w:tcPr>
            <w:tcW w:w="1095" w:type="pct"/>
            <w:gridSpan w:val="2"/>
            <w:vMerge w:val="continue"/>
          </w:tcPr>
          <w:p w14:paraId="72B9CA3A">
            <w:pPr>
              <w:spacing w:line="300" w:lineRule="exact"/>
              <w:rPr>
                <w:rFonts w:hint="eastAsia" w:ascii="宋体" w:hAnsi="宋体" w:eastAsia="宋体" w:cs="宋体"/>
                <w:sz w:val="21"/>
                <w:szCs w:val="21"/>
              </w:rPr>
            </w:pPr>
          </w:p>
        </w:tc>
        <w:tc>
          <w:tcPr>
            <w:tcW w:w="1472" w:type="pct"/>
            <w:gridSpan w:val="3"/>
            <w:vMerge w:val="continue"/>
          </w:tcPr>
          <w:p w14:paraId="36DA7E87">
            <w:pPr>
              <w:spacing w:line="300" w:lineRule="exact"/>
              <w:rPr>
                <w:rFonts w:hint="eastAsia" w:ascii="宋体" w:hAnsi="宋体" w:eastAsia="宋体" w:cs="宋体"/>
                <w:sz w:val="21"/>
                <w:szCs w:val="21"/>
              </w:rPr>
            </w:pPr>
          </w:p>
        </w:tc>
      </w:tr>
      <w:tr w14:paraId="756F6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exact"/>
        </w:trPr>
        <w:tc>
          <w:tcPr>
            <w:tcW w:w="407" w:type="pct"/>
            <w:vMerge w:val="continue"/>
            <w:vAlign w:val="center"/>
          </w:tcPr>
          <w:p w14:paraId="313E6FEC">
            <w:pPr>
              <w:spacing w:line="260" w:lineRule="exact"/>
              <w:jc w:val="center"/>
              <w:rPr>
                <w:rFonts w:hint="eastAsia" w:ascii="宋体" w:hAnsi="宋体" w:eastAsia="宋体" w:cs="宋体"/>
                <w:sz w:val="21"/>
                <w:szCs w:val="21"/>
              </w:rPr>
            </w:pPr>
          </w:p>
        </w:tc>
        <w:tc>
          <w:tcPr>
            <w:tcW w:w="775" w:type="pct"/>
            <w:vAlign w:val="center"/>
          </w:tcPr>
          <w:p w14:paraId="033C2A03">
            <w:pPr>
              <w:spacing w:line="360" w:lineRule="exact"/>
              <w:jc w:val="left"/>
              <w:rPr>
                <w:rFonts w:hint="eastAsia" w:ascii="宋体" w:hAnsi="宋体" w:eastAsia="宋体" w:cs="宋体"/>
                <w:sz w:val="21"/>
                <w:szCs w:val="21"/>
              </w:rPr>
            </w:pPr>
            <w:r>
              <w:rPr>
                <w:rFonts w:hint="eastAsia" w:ascii="宋体" w:hAnsi="宋体" w:eastAsia="宋体" w:cs="宋体"/>
                <w:sz w:val="21"/>
                <w:szCs w:val="21"/>
              </w:rPr>
              <w:t>业主专家</w:t>
            </w:r>
          </w:p>
        </w:tc>
        <w:tc>
          <w:tcPr>
            <w:tcW w:w="1249" w:type="pct"/>
            <w:gridSpan w:val="2"/>
            <w:vAlign w:val="center"/>
          </w:tcPr>
          <w:p w14:paraId="6B6A08CE">
            <w:pPr>
              <w:spacing w:line="300" w:lineRule="exact"/>
              <w:jc w:val="center"/>
              <w:rPr>
                <w:rFonts w:hint="eastAsia" w:ascii="宋体" w:hAnsi="宋体" w:eastAsia="宋体" w:cs="宋体"/>
                <w:sz w:val="21"/>
                <w:szCs w:val="21"/>
              </w:rPr>
            </w:pPr>
          </w:p>
        </w:tc>
        <w:tc>
          <w:tcPr>
            <w:tcW w:w="1095" w:type="pct"/>
            <w:gridSpan w:val="2"/>
            <w:vMerge w:val="continue"/>
          </w:tcPr>
          <w:p w14:paraId="3C04E094">
            <w:pPr>
              <w:spacing w:line="300" w:lineRule="exact"/>
              <w:rPr>
                <w:rFonts w:hint="eastAsia" w:ascii="宋体" w:hAnsi="宋体" w:eastAsia="宋体" w:cs="宋体"/>
                <w:sz w:val="21"/>
                <w:szCs w:val="21"/>
              </w:rPr>
            </w:pPr>
          </w:p>
        </w:tc>
        <w:tc>
          <w:tcPr>
            <w:tcW w:w="1472" w:type="pct"/>
            <w:gridSpan w:val="3"/>
            <w:vMerge w:val="continue"/>
          </w:tcPr>
          <w:p w14:paraId="5753AA39">
            <w:pPr>
              <w:spacing w:line="300" w:lineRule="exact"/>
              <w:rPr>
                <w:rFonts w:hint="eastAsia" w:ascii="宋体" w:hAnsi="宋体" w:eastAsia="宋体" w:cs="宋体"/>
                <w:sz w:val="21"/>
                <w:szCs w:val="21"/>
              </w:rPr>
            </w:pPr>
          </w:p>
        </w:tc>
      </w:tr>
      <w:tr w14:paraId="712EB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5" w:hRule="exact"/>
        </w:trPr>
        <w:tc>
          <w:tcPr>
            <w:tcW w:w="407" w:type="pct"/>
            <w:vMerge w:val="continue"/>
            <w:vAlign w:val="center"/>
          </w:tcPr>
          <w:p w14:paraId="2757654A">
            <w:pPr>
              <w:spacing w:line="260" w:lineRule="exact"/>
              <w:jc w:val="center"/>
              <w:rPr>
                <w:rFonts w:hint="eastAsia" w:ascii="宋体" w:hAnsi="宋体" w:eastAsia="宋体" w:cs="宋体"/>
                <w:sz w:val="21"/>
                <w:szCs w:val="21"/>
              </w:rPr>
            </w:pPr>
          </w:p>
        </w:tc>
        <w:tc>
          <w:tcPr>
            <w:tcW w:w="775" w:type="pct"/>
            <w:vAlign w:val="center"/>
          </w:tcPr>
          <w:p w14:paraId="0095ACF6">
            <w:pPr>
              <w:spacing w:line="360" w:lineRule="exact"/>
              <w:jc w:val="left"/>
              <w:rPr>
                <w:rFonts w:hint="eastAsia" w:ascii="宋体" w:hAnsi="宋体" w:eastAsia="宋体" w:cs="宋体"/>
                <w:sz w:val="21"/>
                <w:szCs w:val="21"/>
              </w:rPr>
            </w:pPr>
            <w:r>
              <w:rPr>
                <w:rFonts w:hint="eastAsia" w:ascii="宋体" w:hAnsi="宋体" w:eastAsia="宋体" w:cs="宋体"/>
                <w:sz w:val="21"/>
                <w:szCs w:val="21"/>
              </w:rPr>
              <w:t>监督人</w:t>
            </w:r>
          </w:p>
        </w:tc>
        <w:tc>
          <w:tcPr>
            <w:tcW w:w="1249" w:type="pct"/>
            <w:gridSpan w:val="2"/>
            <w:vAlign w:val="center"/>
          </w:tcPr>
          <w:p w14:paraId="1B9FF32D">
            <w:pPr>
              <w:spacing w:line="300" w:lineRule="exact"/>
              <w:jc w:val="center"/>
              <w:rPr>
                <w:rFonts w:hint="eastAsia" w:ascii="宋体" w:hAnsi="宋体" w:eastAsia="宋体" w:cs="宋体"/>
                <w:sz w:val="21"/>
                <w:szCs w:val="21"/>
              </w:rPr>
            </w:pPr>
          </w:p>
        </w:tc>
        <w:tc>
          <w:tcPr>
            <w:tcW w:w="1095" w:type="pct"/>
            <w:gridSpan w:val="2"/>
            <w:vMerge w:val="continue"/>
          </w:tcPr>
          <w:p w14:paraId="0BEBA627">
            <w:pPr>
              <w:spacing w:line="300" w:lineRule="exact"/>
              <w:rPr>
                <w:rFonts w:hint="eastAsia" w:ascii="宋体" w:hAnsi="宋体" w:eastAsia="宋体" w:cs="宋体"/>
                <w:sz w:val="21"/>
                <w:szCs w:val="21"/>
              </w:rPr>
            </w:pPr>
          </w:p>
        </w:tc>
        <w:tc>
          <w:tcPr>
            <w:tcW w:w="1472" w:type="pct"/>
            <w:gridSpan w:val="3"/>
            <w:vMerge w:val="continue"/>
          </w:tcPr>
          <w:p w14:paraId="488EFC2F">
            <w:pPr>
              <w:spacing w:line="300" w:lineRule="exact"/>
              <w:rPr>
                <w:rFonts w:hint="eastAsia" w:ascii="宋体" w:hAnsi="宋体" w:eastAsia="宋体" w:cs="宋体"/>
                <w:sz w:val="21"/>
                <w:szCs w:val="21"/>
              </w:rPr>
            </w:pPr>
          </w:p>
        </w:tc>
      </w:tr>
      <w:tr w14:paraId="554FF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0" w:hRule="atLeast"/>
        </w:trPr>
        <w:tc>
          <w:tcPr>
            <w:tcW w:w="5000" w:type="pct"/>
            <w:gridSpan w:val="9"/>
            <w:vAlign w:val="center"/>
          </w:tcPr>
          <w:p w14:paraId="0859E3C3">
            <w:pPr>
              <w:spacing w:line="500" w:lineRule="exact"/>
              <w:rPr>
                <w:rFonts w:hint="eastAsia" w:ascii="宋体" w:hAnsi="宋体" w:eastAsia="宋体" w:cs="宋体"/>
                <w:b/>
                <w:sz w:val="21"/>
                <w:szCs w:val="21"/>
              </w:rPr>
            </w:pPr>
            <w:r>
              <w:rPr>
                <w:rFonts w:hint="eastAsia" w:ascii="宋体" w:hAnsi="宋体" w:eastAsia="宋体" w:cs="宋体"/>
                <w:sz w:val="21"/>
                <w:szCs w:val="21"/>
              </w:rPr>
              <w:t>备注</w:t>
            </w:r>
            <w:r>
              <w:rPr>
                <w:rFonts w:hint="eastAsia" w:ascii="宋体" w:hAnsi="宋体" w:eastAsia="宋体" w:cs="宋体"/>
                <w:b/>
                <w:sz w:val="21"/>
                <w:szCs w:val="21"/>
              </w:rPr>
              <w:t>：本栏可不打印</w:t>
            </w:r>
          </w:p>
          <w:p w14:paraId="2B77B4D8">
            <w:pPr>
              <w:keepNext w:val="0"/>
              <w:keepLines w:val="0"/>
              <w:pageBreakBefore w:val="0"/>
              <w:widowControl/>
              <w:tabs>
                <w:tab w:val="left" w:pos="0"/>
              </w:tabs>
              <w:kinsoku/>
              <w:overflowPunct/>
              <w:topLinePunct w:val="0"/>
              <w:autoSpaceDE/>
              <w:autoSpaceDN/>
              <w:bidi w:val="0"/>
              <w:spacing w:beforeAutospacing="0" w:afterAutospacing="0" w:line="560" w:lineRule="exac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w:t>
            </w:r>
            <w:r>
              <w:rPr>
                <w:rFonts w:hint="eastAsia" w:ascii="宋体" w:hAnsi="宋体" w:eastAsia="宋体" w:cs="宋体"/>
                <w:b w:val="0"/>
                <w:bCs w:val="0"/>
                <w:color w:val="auto"/>
                <w:sz w:val="21"/>
                <w:szCs w:val="21"/>
                <w:shd w:val="clear" w:color="auto" w:fill="FFFFFF"/>
              </w:rPr>
              <w:t>软件开发服务类项目参照货物采购项目验收。</w:t>
            </w:r>
          </w:p>
          <w:p w14:paraId="0B6D3C22">
            <w:pPr>
              <w:spacing w:line="500" w:lineRule="exact"/>
              <w:rPr>
                <w:rFonts w:hint="eastAsia" w:ascii="宋体" w:hAnsi="宋体" w:eastAsia="宋体" w:cs="宋体"/>
                <w:sz w:val="21"/>
                <w:szCs w:val="21"/>
              </w:rPr>
            </w:pPr>
            <w:r>
              <w:rPr>
                <w:rFonts w:hint="eastAsia" w:ascii="宋体" w:hAnsi="宋体" w:eastAsia="宋体" w:cs="宋体"/>
                <w:sz w:val="21"/>
                <w:szCs w:val="21"/>
              </w:rPr>
              <w:t xml:space="preserve">2.单台（件）30万元以下且批量金额在80万元以下的采购项目由采购单位组织安装调试验收和采购单位验收，验收合格后不需提交校级验收，下一步可办理资产入库和报销等手续。 </w:t>
            </w:r>
          </w:p>
          <w:p w14:paraId="1A37279F">
            <w:pPr>
              <w:spacing w:line="500" w:lineRule="exact"/>
              <w:rPr>
                <w:rFonts w:hint="eastAsia" w:ascii="宋体" w:hAnsi="宋体" w:eastAsia="宋体" w:cs="宋体"/>
                <w:sz w:val="21"/>
                <w:szCs w:val="21"/>
              </w:rPr>
            </w:pPr>
            <w:r>
              <w:rPr>
                <w:rFonts w:hint="eastAsia" w:ascii="宋体" w:hAnsi="宋体" w:eastAsia="宋体" w:cs="宋体"/>
                <w:sz w:val="21"/>
                <w:szCs w:val="21"/>
              </w:rPr>
              <w:t>3.单台（件）30万元（含）以上及批量金额在80万元（含）以上的采购项目，由采购单位组织安装调试验收和采购单位验收，验收通过后提交校级验收，校级验收合格后，下一步可办理资产入库和报销等手续。</w:t>
            </w:r>
          </w:p>
          <w:p w14:paraId="19B76568">
            <w:pPr>
              <w:spacing w:line="500" w:lineRule="exact"/>
              <w:rPr>
                <w:rFonts w:hint="eastAsia" w:ascii="宋体" w:hAnsi="宋体" w:eastAsia="宋体" w:cs="宋体"/>
                <w:sz w:val="21"/>
                <w:szCs w:val="21"/>
              </w:rPr>
            </w:pPr>
            <w:r>
              <w:rPr>
                <w:rFonts w:hint="eastAsia" w:ascii="宋体" w:hAnsi="宋体" w:eastAsia="宋体" w:cs="宋体"/>
                <w:sz w:val="21"/>
                <w:szCs w:val="21"/>
              </w:rPr>
              <w:t>4.申请校级验收时，需</w:t>
            </w:r>
            <w:r>
              <w:rPr>
                <w:rFonts w:hint="eastAsia" w:ascii="宋体" w:hAnsi="宋体" w:eastAsia="宋体" w:cs="宋体"/>
                <w:color w:val="000000"/>
                <w:sz w:val="21"/>
                <w:szCs w:val="21"/>
              </w:rPr>
              <w:t>提交以下相应材料：</w:t>
            </w:r>
            <w:r>
              <w:rPr>
                <w:rFonts w:hint="eastAsia" w:ascii="宋体" w:hAnsi="宋体" w:eastAsia="宋体" w:cs="宋体"/>
                <w:sz w:val="21"/>
                <w:szCs w:val="21"/>
              </w:rPr>
              <w:t>本验收单一式四份（原件）；</w:t>
            </w:r>
            <w:r>
              <w:rPr>
                <w:rFonts w:hint="eastAsia" w:ascii="宋体" w:hAnsi="宋体" w:eastAsia="宋体" w:cs="宋体"/>
                <w:bCs/>
                <w:sz w:val="21"/>
                <w:szCs w:val="21"/>
              </w:rPr>
              <w:t>招投标文件（原件备查）；中标通知书；采购合同；免税进口设备需提交委托进口合同、报关单、免税证明；单台（件）30万元（含）以上采购项目，需提交设备使用记录或供货单位和采购单位签字或盖章的测试报告</w:t>
            </w:r>
            <w:r>
              <w:rPr>
                <w:rFonts w:hint="eastAsia" w:ascii="宋体" w:hAnsi="宋体" w:eastAsia="宋体" w:cs="宋体"/>
                <w:color w:val="000000"/>
                <w:sz w:val="21"/>
                <w:szCs w:val="21"/>
              </w:rPr>
              <w:t>等相关复印件。</w:t>
            </w:r>
          </w:p>
          <w:p w14:paraId="376FEED4">
            <w:pPr>
              <w:spacing w:line="500" w:lineRule="exact"/>
              <w:rPr>
                <w:rFonts w:hint="eastAsia" w:ascii="宋体" w:hAnsi="宋体" w:eastAsia="宋体" w:cs="宋体"/>
                <w:sz w:val="21"/>
                <w:szCs w:val="21"/>
              </w:rPr>
            </w:pPr>
            <w:r>
              <w:rPr>
                <w:rFonts w:hint="eastAsia" w:ascii="宋体" w:hAnsi="宋体" w:eastAsia="宋体" w:cs="宋体"/>
                <w:b/>
                <w:sz w:val="21"/>
                <w:szCs w:val="21"/>
              </w:rPr>
              <w:t>5.校级验收时，采购单位要准备招投标文件等材料，以备专家核查。</w:t>
            </w:r>
            <w:r>
              <w:rPr>
                <w:rFonts w:hint="eastAsia" w:ascii="宋体" w:hAnsi="宋体" w:eastAsia="宋体" w:cs="宋体"/>
                <w:sz w:val="21"/>
                <w:szCs w:val="21"/>
              </w:rPr>
              <w:t xml:space="preserve"> </w:t>
            </w:r>
          </w:p>
          <w:p w14:paraId="1FE6FDEB">
            <w:pPr>
              <w:spacing w:line="500" w:lineRule="exact"/>
              <w:rPr>
                <w:rFonts w:hint="eastAsia" w:ascii="宋体" w:hAnsi="宋体" w:eastAsia="宋体" w:cs="宋体"/>
                <w:sz w:val="21"/>
                <w:szCs w:val="21"/>
              </w:rPr>
            </w:pPr>
            <w:r>
              <w:rPr>
                <w:rFonts w:hint="eastAsia" w:ascii="宋体" w:hAnsi="宋体" w:eastAsia="宋体" w:cs="宋体"/>
                <w:sz w:val="21"/>
                <w:szCs w:val="21"/>
              </w:rPr>
              <w:t>6.验收单格式要求：本表每份一张，用A4纸打印或手填。验收货物较多的，货物清单可另附并加盖采购单位公章，但本表仍做单页，不可分页打印。</w:t>
            </w:r>
          </w:p>
          <w:p w14:paraId="22481EB5">
            <w:pPr>
              <w:spacing w:line="500" w:lineRule="exact"/>
              <w:rPr>
                <w:rFonts w:hint="eastAsia" w:ascii="宋体" w:hAnsi="宋体" w:eastAsia="宋体" w:cs="宋体"/>
                <w:sz w:val="21"/>
                <w:szCs w:val="21"/>
              </w:rPr>
            </w:pPr>
            <w:r>
              <w:rPr>
                <w:rFonts w:hint="eastAsia" w:ascii="宋体" w:hAnsi="宋体" w:eastAsia="宋体" w:cs="宋体"/>
                <w:sz w:val="21"/>
                <w:szCs w:val="21"/>
              </w:rPr>
              <w:t>7.校级验收咨询电话：83746975，</w:t>
            </w:r>
            <w:r>
              <w:rPr>
                <w:rFonts w:hint="eastAsia" w:ascii="宋体" w:hAnsi="宋体" w:eastAsia="宋体" w:cs="宋体"/>
                <w:sz w:val="21"/>
                <w:szCs w:val="21"/>
                <w:lang w:eastAsia="zh-CN"/>
              </w:rPr>
              <w:t>地址：</w:t>
            </w:r>
            <w:r>
              <w:rPr>
                <w:rFonts w:hint="eastAsia" w:ascii="宋体" w:hAnsi="宋体" w:eastAsia="宋体" w:cs="宋体"/>
                <w:sz w:val="21"/>
                <w:szCs w:val="21"/>
              </w:rPr>
              <w:t>明南附楼105室。</w:t>
            </w:r>
          </w:p>
        </w:tc>
      </w:tr>
    </w:tbl>
    <w:p w14:paraId="576B648F">
      <w:pPr>
        <w:spacing w:line="260" w:lineRule="exact"/>
      </w:pPr>
    </w:p>
    <w:p w14:paraId="75D032BB">
      <w:pPr>
        <w:spacing w:line="260" w:lineRule="exact"/>
      </w:pPr>
    </w:p>
    <w:p w14:paraId="58510C9F">
      <w:pPr>
        <w:spacing w:line="260" w:lineRule="exact"/>
      </w:pPr>
    </w:p>
    <w:p w14:paraId="6DAB4FB3">
      <w:pPr>
        <w:spacing w:line="360" w:lineRule="auto"/>
        <w:rPr>
          <w:sz w:val="24"/>
          <w:szCs w:val="24"/>
        </w:rPr>
      </w:pPr>
    </w:p>
    <w:p w14:paraId="7524BC59">
      <w:pPr>
        <w:autoSpaceDN w:val="0"/>
        <w:spacing w:line="360" w:lineRule="auto"/>
        <w:jc w:val="center"/>
        <w:rPr>
          <w:rStyle w:val="25"/>
          <w:rFonts w:ascii="宋体" w:hAnsi="宋体"/>
          <w:sz w:val="24"/>
          <w:szCs w:val="24"/>
        </w:rPr>
      </w:pPr>
    </w:p>
    <w:p w14:paraId="10194FDB">
      <w:pPr>
        <w:autoSpaceDN w:val="0"/>
        <w:spacing w:line="360" w:lineRule="auto"/>
        <w:jc w:val="center"/>
        <w:rPr>
          <w:rStyle w:val="25"/>
          <w:rFonts w:ascii="宋体" w:hAnsi="宋体"/>
          <w:sz w:val="24"/>
          <w:szCs w:val="24"/>
        </w:rPr>
      </w:pPr>
    </w:p>
    <w:p w14:paraId="3AE3D081">
      <w:pPr>
        <w:autoSpaceDN w:val="0"/>
        <w:spacing w:line="360" w:lineRule="auto"/>
        <w:jc w:val="center"/>
        <w:rPr>
          <w:rStyle w:val="25"/>
          <w:rFonts w:ascii="宋体" w:hAnsi="宋体"/>
          <w:sz w:val="24"/>
          <w:szCs w:val="24"/>
        </w:rPr>
      </w:pPr>
    </w:p>
    <w:p w14:paraId="5CD060E4">
      <w:pPr>
        <w:autoSpaceDN w:val="0"/>
        <w:spacing w:line="360" w:lineRule="auto"/>
        <w:jc w:val="center"/>
        <w:rPr>
          <w:rStyle w:val="25"/>
          <w:rFonts w:ascii="宋体" w:hAnsi="宋体"/>
          <w:sz w:val="24"/>
          <w:szCs w:val="24"/>
        </w:rPr>
      </w:pPr>
    </w:p>
    <w:p w14:paraId="4EEFE991">
      <w:pPr>
        <w:rPr>
          <w:rFonts w:hint="eastAsia" w:asciiTheme="majorEastAsia" w:hAnsiTheme="majorEastAsia" w:eastAsiaTheme="majorEastAsia"/>
          <w:b/>
          <w:sz w:val="32"/>
        </w:rPr>
      </w:pPr>
      <w:r>
        <w:rPr>
          <w:rFonts w:hint="eastAsia" w:asciiTheme="majorEastAsia" w:hAnsiTheme="majorEastAsia" w:eastAsiaTheme="majorEastAsia"/>
          <w:b/>
          <w:sz w:val="32"/>
        </w:rPr>
        <w:br w:type="page"/>
      </w:r>
    </w:p>
    <w:p w14:paraId="0A914939">
      <w:pPr>
        <w:rPr>
          <w:rFonts w:hint="eastAsia" w:ascii="方正小标宋_GBK" w:hAnsi="方正小标宋简体" w:eastAsia="方正小标宋_GBK" w:cs="方正小标宋简体"/>
          <w:b w:val="0"/>
          <w:bCs w:val="0"/>
          <w:kern w:val="2"/>
        </w:rPr>
      </w:pPr>
    </w:p>
    <w:p w14:paraId="60A8E1BD">
      <w:pPr>
        <w:pStyle w:val="2"/>
        <w:spacing w:before="0" w:after="0" w:line="600" w:lineRule="exact"/>
        <w:jc w:val="center"/>
        <w:rPr>
          <w:rFonts w:ascii="方正小标宋_GBK" w:hAnsi="方正小标宋简体" w:eastAsia="方正小标宋_GBK" w:cs="方正小标宋简体"/>
          <w:b w:val="0"/>
          <w:bCs w:val="0"/>
          <w:kern w:val="2"/>
        </w:rPr>
      </w:pPr>
      <w:r>
        <w:rPr>
          <w:rFonts w:hint="eastAsia" w:ascii="方正小标宋_GBK" w:hAnsi="方正小标宋简体" w:eastAsia="方正小标宋_GBK" w:cs="方正小标宋简体"/>
          <w:b w:val="0"/>
          <w:bCs w:val="0"/>
          <w:kern w:val="2"/>
        </w:rPr>
        <w:t xml:space="preserve">服务类项目履约考评总报告   </w:t>
      </w:r>
      <w:r>
        <w:rPr>
          <w:rFonts w:hint="eastAsia" w:ascii="方正小标宋_GBK" w:hAnsi="方正小标宋简体" w:eastAsia="方正小标宋_GBK" w:cs="方正小标宋简体"/>
          <w:b w:val="0"/>
          <w:bCs w:val="0"/>
          <w:kern w:val="2"/>
          <w:sz w:val="28"/>
          <w:szCs w:val="28"/>
        </w:rPr>
        <w:t>（仅供参考）</w:t>
      </w:r>
    </w:p>
    <w:p w14:paraId="51B472D0">
      <w:pPr>
        <w:autoSpaceDN w:val="0"/>
        <w:spacing w:line="360" w:lineRule="auto"/>
        <w:ind w:firstLine="3360" w:firstLineChars="1200"/>
        <w:rPr>
          <w:rFonts w:ascii="仿宋" w:hAnsi="仿宋" w:eastAsia="仿宋" w:cs="仿宋"/>
          <w:sz w:val="28"/>
          <w:szCs w:val="28"/>
        </w:rPr>
      </w:pPr>
    </w:p>
    <w:p w14:paraId="2A60A77E">
      <w:pPr>
        <w:spacing w:line="600" w:lineRule="exact"/>
        <w:ind w:firstLine="640" w:firstLineChars="200"/>
        <w:rPr>
          <w:rFonts w:ascii="黑体" w:hAnsi="黑体" w:eastAsia="黑体"/>
          <w:sz w:val="32"/>
          <w:szCs w:val="32"/>
        </w:rPr>
      </w:pPr>
    </w:p>
    <w:p w14:paraId="1214C8F6">
      <w:pPr>
        <w:spacing w:line="700" w:lineRule="exact"/>
        <w:ind w:firstLine="640" w:firstLineChars="200"/>
        <w:rPr>
          <w:rFonts w:ascii="黑体" w:hAnsi="黑体" w:eastAsia="黑体"/>
          <w:sz w:val="32"/>
          <w:szCs w:val="32"/>
        </w:rPr>
      </w:pPr>
      <w:r>
        <w:rPr>
          <w:rFonts w:hint="eastAsia" w:ascii="黑体" w:hAnsi="黑体" w:eastAsia="黑体"/>
          <w:sz w:val="32"/>
          <w:szCs w:val="32"/>
        </w:rPr>
        <w:t>一、项目名称</w:t>
      </w:r>
    </w:p>
    <w:p w14:paraId="6FCDF50C">
      <w:pPr>
        <w:spacing w:line="700" w:lineRule="exact"/>
        <w:ind w:firstLine="640" w:firstLineChars="200"/>
        <w:rPr>
          <w:rFonts w:ascii="黑体" w:hAnsi="黑体" w:eastAsia="黑体"/>
          <w:sz w:val="32"/>
          <w:szCs w:val="32"/>
        </w:rPr>
      </w:pPr>
      <w:r>
        <w:rPr>
          <w:rFonts w:hint="eastAsia" w:ascii="黑体" w:hAnsi="黑体" w:eastAsia="黑体"/>
          <w:sz w:val="32"/>
          <w:szCs w:val="32"/>
        </w:rPr>
        <w:t>二、项目概况：</w:t>
      </w:r>
    </w:p>
    <w:p w14:paraId="2C491D38">
      <w:pPr>
        <w:spacing w:line="700" w:lineRule="exact"/>
        <w:ind w:firstLine="640" w:firstLineChars="200"/>
        <w:rPr>
          <w:rFonts w:ascii="黑体" w:hAnsi="黑体" w:eastAsia="黑体"/>
          <w:sz w:val="32"/>
          <w:szCs w:val="32"/>
        </w:rPr>
      </w:pPr>
      <w:r>
        <w:rPr>
          <w:rFonts w:hint="eastAsia" w:ascii="黑体" w:hAnsi="黑体" w:eastAsia="黑体"/>
          <w:sz w:val="32"/>
          <w:szCs w:val="32"/>
        </w:rPr>
        <w:t>三、考评内容：</w:t>
      </w:r>
    </w:p>
    <w:p w14:paraId="30888D61">
      <w:pPr>
        <w:spacing w:line="700" w:lineRule="exact"/>
        <w:ind w:firstLine="640" w:firstLineChars="200"/>
        <w:rPr>
          <w:rFonts w:ascii="黑体" w:hAnsi="黑体" w:eastAsia="黑体"/>
          <w:sz w:val="32"/>
          <w:szCs w:val="32"/>
        </w:rPr>
      </w:pPr>
      <w:r>
        <w:rPr>
          <w:rFonts w:hint="eastAsia" w:ascii="黑体" w:hAnsi="黑体" w:eastAsia="黑体"/>
          <w:sz w:val="32"/>
          <w:szCs w:val="32"/>
        </w:rPr>
        <w:t>四、分期考评情况：</w:t>
      </w:r>
    </w:p>
    <w:p w14:paraId="4E68609A">
      <w:pPr>
        <w:spacing w:line="700" w:lineRule="exact"/>
        <w:ind w:firstLine="640" w:firstLineChars="200"/>
        <w:rPr>
          <w:rFonts w:ascii="黑体" w:hAnsi="黑体" w:eastAsia="黑体"/>
          <w:sz w:val="32"/>
          <w:szCs w:val="32"/>
        </w:rPr>
      </w:pPr>
      <w:r>
        <w:rPr>
          <w:rFonts w:hint="eastAsia" w:ascii="黑体" w:hAnsi="黑体" w:eastAsia="黑体"/>
          <w:sz w:val="32"/>
          <w:szCs w:val="32"/>
        </w:rPr>
        <w:t>五、总评意见：</w:t>
      </w:r>
    </w:p>
    <w:p w14:paraId="749E0681">
      <w:pPr>
        <w:spacing w:line="600" w:lineRule="exact"/>
        <w:ind w:firstLine="640" w:firstLineChars="200"/>
        <w:rPr>
          <w:rFonts w:ascii="黑体" w:hAnsi="黑体" w:eastAsia="黑体"/>
          <w:sz w:val="32"/>
          <w:szCs w:val="32"/>
        </w:rPr>
      </w:pPr>
    </w:p>
    <w:p w14:paraId="42D1CB49">
      <w:pPr>
        <w:autoSpaceDN w:val="0"/>
        <w:spacing w:line="360" w:lineRule="auto"/>
        <w:ind w:firstLine="3360" w:firstLineChars="1200"/>
        <w:rPr>
          <w:rFonts w:ascii="仿宋" w:hAnsi="仿宋" w:eastAsia="仿宋" w:cs="仿宋"/>
          <w:sz w:val="28"/>
          <w:szCs w:val="28"/>
        </w:rPr>
      </w:pPr>
    </w:p>
    <w:p w14:paraId="6E70FD95">
      <w:pPr>
        <w:spacing w:line="300" w:lineRule="exact"/>
        <w:rPr>
          <w:rFonts w:hint="default" w:ascii="仿宋" w:hAnsi="仿宋" w:eastAsia="仿宋" w:cs="仿宋"/>
          <w:szCs w:val="21"/>
          <w:highlight w:val="none"/>
          <w:vertAlign w:val="baseline"/>
          <w:lang w:val="en-US" w:eastAsia="zh-CN"/>
        </w:rPr>
      </w:pPr>
    </w:p>
    <w:p w14:paraId="638F1E51">
      <w:pPr>
        <w:spacing w:line="460" w:lineRule="exact"/>
        <w:jc w:val="center"/>
        <w:rPr>
          <w:rFonts w:ascii="宋体" w:hAnsi="宋体"/>
          <w:b/>
          <w:sz w:val="28"/>
          <w:szCs w:val="28"/>
        </w:rPr>
      </w:pPr>
      <w:r>
        <w:rPr>
          <w:rFonts w:ascii="宋体" w:hAnsi="宋体"/>
          <w:b/>
          <w:sz w:val="28"/>
          <w:szCs w:val="28"/>
        </w:rPr>
        <w:br w:type="page"/>
      </w:r>
      <w:r>
        <w:rPr>
          <w:rFonts w:hint="eastAsia" w:ascii="宋体" w:hAnsi="宋体"/>
          <w:b/>
          <w:sz w:val="28"/>
          <w:szCs w:val="28"/>
        </w:rPr>
        <w:t>第五章  报价文件格式</w:t>
      </w:r>
    </w:p>
    <w:p w14:paraId="5C2A02D3">
      <w:pPr>
        <w:spacing w:line="460" w:lineRule="exact"/>
        <w:jc w:val="center"/>
        <w:rPr>
          <w:rFonts w:ascii="宋体" w:hAnsi="宋体"/>
          <w:b/>
          <w:sz w:val="28"/>
          <w:szCs w:val="28"/>
        </w:rPr>
      </w:pPr>
      <w:r>
        <w:rPr>
          <w:rFonts w:hint="eastAsia" w:ascii="宋体" w:hAnsi="宋体"/>
          <w:b/>
          <w:sz w:val="28"/>
          <w:szCs w:val="28"/>
        </w:rPr>
        <w:t>（包含但不仅限于以下内容）</w:t>
      </w:r>
    </w:p>
    <w:p w14:paraId="1BBC202D">
      <w:pPr>
        <w:numPr>
          <w:ilvl w:val="0"/>
          <w:numId w:val="2"/>
        </w:numPr>
        <w:spacing w:line="380" w:lineRule="exact"/>
        <w:ind w:firstLine="480"/>
        <w:rPr>
          <w:rFonts w:ascii="宋体" w:hAnsi="宋体"/>
          <w:sz w:val="24"/>
          <w:szCs w:val="24"/>
        </w:rPr>
      </w:pPr>
      <w:r>
        <w:rPr>
          <w:rFonts w:hint="eastAsia" w:ascii="宋体" w:hAnsi="宋体"/>
          <w:sz w:val="24"/>
          <w:szCs w:val="24"/>
        </w:rPr>
        <w:t>营业执照或事业单位法人证书复印件</w:t>
      </w:r>
    </w:p>
    <w:p w14:paraId="79648051">
      <w:pPr>
        <w:spacing w:line="380" w:lineRule="exact"/>
        <w:ind w:left="420"/>
        <w:rPr>
          <w:rFonts w:ascii="宋体" w:hAnsi="宋体"/>
          <w:sz w:val="24"/>
          <w:szCs w:val="24"/>
        </w:rPr>
      </w:pPr>
      <w:r>
        <w:rPr>
          <w:rFonts w:hint="eastAsia" w:ascii="宋体" w:hAnsi="宋体"/>
          <w:sz w:val="24"/>
          <w:szCs w:val="24"/>
        </w:rPr>
        <w:t>2、财务状况报告（或资格承诺）</w:t>
      </w:r>
    </w:p>
    <w:p w14:paraId="535D0CD2">
      <w:pPr>
        <w:spacing w:line="380" w:lineRule="exact"/>
        <w:ind w:left="420"/>
        <w:rPr>
          <w:rFonts w:hint="eastAsia" w:ascii="宋体" w:hAnsi="宋体"/>
          <w:sz w:val="24"/>
          <w:szCs w:val="24"/>
        </w:rPr>
      </w:pPr>
      <w:r>
        <w:rPr>
          <w:rFonts w:hint="eastAsia" w:ascii="宋体" w:hAnsi="宋体"/>
          <w:sz w:val="24"/>
          <w:szCs w:val="24"/>
        </w:rPr>
        <w:t>3、依法缴纳税收凭据（或资格承诺）</w:t>
      </w:r>
    </w:p>
    <w:p w14:paraId="18FB634E">
      <w:pPr>
        <w:spacing w:line="380" w:lineRule="exact"/>
        <w:ind w:left="420"/>
        <w:rPr>
          <w:rFonts w:ascii="宋体" w:hAnsi="宋体"/>
          <w:sz w:val="24"/>
          <w:szCs w:val="24"/>
        </w:rPr>
      </w:pPr>
      <w:r>
        <w:rPr>
          <w:rFonts w:hint="eastAsia" w:ascii="宋体" w:hAnsi="宋体"/>
          <w:sz w:val="24"/>
          <w:szCs w:val="24"/>
        </w:rPr>
        <w:t>4、依法缴纳社会保障资金凭据（或资格承诺）</w:t>
      </w:r>
    </w:p>
    <w:p w14:paraId="7753C448">
      <w:pPr>
        <w:spacing w:line="380" w:lineRule="exact"/>
        <w:ind w:left="420"/>
        <w:rPr>
          <w:rFonts w:ascii="宋体" w:hAnsi="宋体"/>
          <w:sz w:val="24"/>
          <w:szCs w:val="24"/>
        </w:rPr>
      </w:pPr>
      <w:r>
        <w:rPr>
          <w:rFonts w:hint="eastAsia" w:ascii="宋体" w:hAnsi="宋体"/>
          <w:sz w:val="24"/>
          <w:szCs w:val="24"/>
        </w:rPr>
        <w:t>5、具备履行合同所必需的设备和专业技术能力的书面声明</w:t>
      </w:r>
    </w:p>
    <w:p w14:paraId="71F00950">
      <w:pPr>
        <w:spacing w:line="380" w:lineRule="exact"/>
        <w:ind w:left="420"/>
        <w:rPr>
          <w:rFonts w:ascii="宋体" w:hAnsi="宋体"/>
          <w:sz w:val="24"/>
          <w:szCs w:val="24"/>
        </w:rPr>
      </w:pPr>
      <w:r>
        <w:rPr>
          <w:rFonts w:hint="eastAsia" w:ascii="宋体" w:hAnsi="宋体"/>
          <w:sz w:val="24"/>
          <w:szCs w:val="24"/>
        </w:rPr>
        <w:t>6、参加采购活动前三年内在经营活动中没有重大违法记录书面声明</w:t>
      </w:r>
    </w:p>
    <w:p w14:paraId="70556B4A">
      <w:pPr>
        <w:spacing w:line="380" w:lineRule="exact"/>
        <w:ind w:left="420"/>
        <w:rPr>
          <w:rFonts w:hint="eastAsia" w:ascii="宋体" w:hAnsi="宋体"/>
          <w:sz w:val="24"/>
          <w:szCs w:val="24"/>
        </w:rPr>
      </w:pPr>
      <w:r>
        <w:rPr>
          <w:rFonts w:hint="eastAsia" w:ascii="宋体" w:hAnsi="宋体"/>
          <w:sz w:val="24"/>
          <w:szCs w:val="24"/>
        </w:rPr>
        <w:t>7、信用信息查询结果</w:t>
      </w:r>
    </w:p>
    <w:p w14:paraId="62E1260F">
      <w:pPr>
        <w:spacing w:line="380" w:lineRule="exact"/>
        <w:ind w:left="420"/>
      </w:pPr>
      <w:r>
        <w:rPr>
          <w:rFonts w:hint="eastAsia" w:ascii="宋体" w:hAnsi="宋体"/>
          <w:sz w:val="24"/>
          <w:szCs w:val="24"/>
          <w:lang w:val="en-US" w:eastAsia="zh-CN"/>
        </w:rPr>
        <w:t>8、</w:t>
      </w:r>
      <w:r>
        <w:rPr>
          <w:rFonts w:hint="eastAsia" w:ascii="宋体" w:hAnsi="宋体"/>
          <w:sz w:val="24"/>
          <w:szCs w:val="24"/>
        </w:rPr>
        <w:t>资格承诺函</w:t>
      </w:r>
    </w:p>
    <w:p w14:paraId="63F9D068">
      <w:pPr>
        <w:spacing w:line="380" w:lineRule="exact"/>
        <w:ind w:left="420"/>
        <w:rPr>
          <w:rFonts w:ascii="宋体" w:hAnsi="宋体"/>
          <w:sz w:val="24"/>
          <w:szCs w:val="24"/>
        </w:rPr>
      </w:pPr>
      <w:r>
        <w:rPr>
          <w:rFonts w:hint="eastAsia" w:ascii="宋体" w:hAnsi="宋体"/>
          <w:sz w:val="24"/>
          <w:szCs w:val="24"/>
          <w:lang w:val="en-US" w:eastAsia="zh-CN"/>
        </w:rPr>
        <w:t>9</w:t>
      </w:r>
      <w:r>
        <w:rPr>
          <w:rFonts w:hint="eastAsia" w:ascii="宋体" w:hAnsi="宋体"/>
          <w:sz w:val="24"/>
          <w:szCs w:val="24"/>
        </w:rPr>
        <w:t>、法定代表人授权书</w:t>
      </w:r>
    </w:p>
    <w:p w14:paraId="59FF7E1C">
      <w:pPr>
        <w:spacing w:line="380" w:lineRule="exact"/>
        <w:ind w:left="420"/>
        <w:rPr>
          <w:rFonts w:ascii="宋体" w:hAnsi="宋体"/>
          <w:sz w:val="24"/>
          <w:szCs w:val="24"/>
        </w:rPr>
      </w:pPr>
      <w:r>
        <w:rPr>
          <w:rFonts w:hint="eastAsia" w:ascii="宋体" w:hAnsi="宋体"/>
          <w:sz w:val="24"/>
          <w:szCs w:val="24"/>
          <w:lang w:val="en-US" w:eastAsia="zh-CN"/>
        </w:rPr>
        <w:t>10</w:t>
      </w:r>
      <w:r>
        <w:rPr>
          <w:rFonts w:hint="eastAsia" w:ascii="宋体" w:hAnsi="宋体"/>
          <w:sz w:val="24"/>
          <w:szCs w:val="24"/>
        </w:rPr>
        <w:t>、竞价书</w:t>
      </w:r>
    </w:p>
    <w:p w14:paraId="4887EF80">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1</w:t>
      </w:r>
      <w:r>
        <w:rPr>
          <w:rFonts w:hint="eastAsia" w:ascii="宋体" w:hAnsi="宋体"/>
          <w:sz w:val="24"/>
          <w:szCs w:val="24"/>
        </w:rPr>
        <w:t>、竞价一览表</w:t>
      </w:r>
    </w:p>
    <w:p w14:paraId="41D8727D">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2</w:t>
      </w:r>
      <w:r>
        <w:rPr>
          <w:rFonts w:hint="eastAsia" w:ascii="宋体" w:hAnsi="宋体"/>
          <w:sz w:val="24"/>
          <w:szCs w:val="24"/>
        </w:rPr>
        <w:t>、技术和服务要求响应表</w:t>
      </w:r>
    </w:p>
    <w:p w14:paraId="2926D33B">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3</w:t>
      </w:r>
      <w:r>
        <w:rPr>
          <w:rFonts w:hint="eastAsia" w:ascii="宋体" w:hAnsi="宋体"/>
          <w:sz w:val="24"/>
          <w:szCs w:val="24"/>
        </w:rPr>
        <w:t>、商务条件响应表</w:t>
      </w:r>
    </w:p>
    <w:p w14:paraId="2572B265">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4</w:t>
      </w:r>
      <w:r>
        <w:rPr>
          <w:rFonts w:hint="eastAsia" w:ascii="宋体" w:hAnsi="宋体"/>
          <w:sz w:val="24"/>
          <w:szCs w:val="24"/>
        </w:rPr>
        <w:t>、属于政府强制节能产品的证明材料（若有）</w:t>
      </w:r>
    </w:p>
    <w:p w14:paraId="504A0862">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5</w:t>
      </w:r>
      <w:r>
        <w:rPr>
          <w:rFonts w:hint="eastAsia" w:ascii="宋体" w:hAnsi="宋体"/>
          <w:sz w:val="24"/>
          <w:szCs w:val="24"/>
        </w:rPr>
        <w:t>、售后服务承诺</w:t>
      </w:r>
    </w:p>
    <w:p w14:paraId="10B60A9D">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6</w:t>
      </w:r>
      <w:r>
        <w:rPr>
          <w:rFonts w:hint="eastAsia" w:ascii="宋体" w:hAnsi="宋体"/>
          <w:sz w:val="24"/>
          <w:szCs w:val="24"/>
        </w:rPr>
        <w:t>、竞价人认为需提供的其他资料</w:t>
      </w:r>
    </w:p>
    <w:p w14:paraId="0EC53543">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7</w:t>
      </w:r>
      <w:r>
        <w:rPr>
          <w:rFonts w:hint="eastAsia" w:ascii="宋体" w:hAnsi="宋体"/>
          <w:sz w:val="24"/>
          <w:szCs w:val="24"/>
        </w:rPr>
        <w:t>、网上竞价承诺书</w:t>
      </w:r>
    </w:p>
    <w:p w14:paraId="27B092DC">
      <w:pPr>
        <w:spacing w:line="380" w:lineRule="exact"/>
        <w:ind w:left="420"/>
        <w:rPr>
          <w:rFonts w:ascii="宋体" w:hAnsi="宋体"/>
          <w:sz w:val="24"/>
          <w:szCs w:val="24"/>
        </w:rPr>
      </w:pPr>
      <w:r>
        <w:rPr>
          <w:rFonts w:hint="eastAsia" w:ascii="宋体" w:hAnsi="宋体"/>
          <w:sz w:val="24"/>
          <w:szCs w:val="24"/>
          <w:lang w:val="en-US" w:eastAsia="zh-CN"/>
        </w:rPr>
        <w:t>18</w:t>
      </w:r>
      <w:r>
        <w:rPr>
          <w:rFonts w:hint="eastAsia" w:ascii="宋体" w:hAnsi="宋体"/>
          <w:sz w:val="24"/>
          <w:szCs w:val="24"/>
        </w:rPr>
        <w:t>、网上竞价采购合同送达承诺书</w:t>
      </w:r>
    </w:p>
    <w:p w14:paraId="501D61EF">
      <w:pPr>
        <w:spacing w:line="380" w:lineRule="exact"/>
        <w:ind w:left="42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9</w:t>
      </w:r>
      <w:r>
        <w:rPr>
          <w:rFonts w:hint="eastAsia" w:ascii="宋体" w:hAnsi="宋体"/>
          <w:sz w:val="24"/>
          <w:szCs w:val="24"/>
        </w:rPr>
        <w:t>、代理服务费承诺书</w:t>
      </w:r>
    </w:p>
    <w:p w14:paraId="61ECEA04">
      <w:pPr>
        <w:spacing w:line="380" w:lineRule="exact"/>
        <w:rPr>
          <w:rFonts w:ascii="宋体" w:hAnsi="宋体" w:cs="宋体"/>
          <w:kern w:val="0"/>
          <w:sz w:val="24"/>
        </w:rPr>
      </w:pPr>
      <w:r>
        <w:rPr>
          <w:rFonts w:ascii="宋体" w:hAnsi="宋体" w:cs="宋体"/>
          <w:kern w:val="0"/>
          <w:sz w:val="24"/>
        </w:rPr>
        <w:br w:type="page"/>
      </w:r>
      <w:r>
        <w:rPr>
          <w:rFonts w:hint="eastAsia" w:ascii="宋体" w:hAnsi="宋体" w:cs="宋体"/>
          <w:kern w:val="0"/>
          <w:sz w:val="24"/>
        </w:rPr>
        <w:t>报价</w:t>
      </w:r>
      <w:r>
        <w:rPr>
          <w:rFonts w:ascii="宋体" w:hAnsi="宋体" w:cs="宋体"/>
          <w:kern w:val="0"/>
          <w:sz w:val="24"/>
        </w:rPr>
        <w:t>文件格式：</w:t>
      </w:r>
    </w:p>
    <w:p w14:paraId="1932BE46">
      <w:pPr>
        <w:spacing w:line="500" w:lineRule="atLeast"/>
        <w:rPr>
          <w:rFonts w:ascii="宋体" w:hAnsi="宋体"/>
          <w:b/>
          <w:sz w:val="52"/>
          <w:szCs w:val="52"/>
        </w:rPr>
      </w:pPr>
    </w:p>
    <w:p w14:paraId="2AF33985">
      <w:pPr>
        <w:spacing w:line="500" w:lineRule="atLeast"/>
        <w:rPr>
          <w:rFonts w:ascii="宋体" w:hAnsi="宋体"/>
          <w:b/>
          <w:sz w:val="52"/>
          <w:szCs w:val="52"/>
        </w:rPr>
      </w:pPr>
    </w:p>
    <w:p w14:paraId="5757E937">
      <w:pPr>
        <w:spacing w:line="500" w:lineRule="atLeast"/>
        <w:jc w:val="center"/>
        <w:rPr>
          <w:rFonts w:ascii="宋体" w:hAnsi="宋体"/>
          <w:b/>
          <w:bCs/>
          <w:sz w:val="24"/>
        </w:rPr>
      </w:pPr>
      <w:r>
        <w:rPr>
          <w:rFonts w:hint="eastAsia" w:ascii="宋体" w:hAnsi="宋体"/>
          <w:b/>
          <w:sz w:val="52"/>
          <w:szCs w:val="52"/>
        </w:rPr>
        <w:t>网上竞价报价文件</w:t>
      </w:r>
    </w:p>
    <w:p w14:paraId="69532A3A">
      <w:pPr>
        <w:spacing w:line="500" w:lineRule="atLeast"/>
        <w:rPr>
          <w:rFonts w:ascii="宋体" w:hAnsi="宋体"/>
          <w:b/>
          <w:bCs/>
          <w:sz w:val="24"/>
        </w:rPr>
      </w:pPr>
    </w:p>
    <w:p w14:paraId="570B41FE">
      <w:pPr>
        <w:spacing w:line="500" w:lineRule="atLeast"/>
        <w:rPr>
          <w:rFonts w:ascii="宋体" w:hAnsi="宋体"/>
          <w:b/>
          <w:bCs/>
          <w:sz w:val="24"/>
        </w:rPr>
      </w:pPr>
    </w:p>
    <w:p w14:paraId="49E2CDC4">
      <w:pPr>
        <w:spacing w:line="500" w:lineRule="atLeast"/>
        <w:rPr>
          <w:rFonts w:ascii="宋体" w:hAnsi="宋体"/>
          <w:b/>
          <w:bCs/>
          <w:sz w:val="24"/>
        </w:rPr>
      </w:pPr>
    </w:p>
    <w:p w14:paraId="2029FAF6">
      <w:pPr>
        <w:spacing w:line="500" w:lineRule="atLeast"/>
        <w:rPr>
          <w:rFonts w:ascii="宋体" w:hAnsi="宋体"/>
          <w:b/>
          <w:bCs/>
          <w:sz w:val="24"/>
        </w:rPr>
      </w:pPr>
    </w:p>
    <w:p w14:paraId="40CE02AB">
      <w:pPr>
        <w:spacing w:line="500" w:lineRule="atLeast"/>
        <w:rPr>
          <w:rFonts w:ascii="宋体" w:hAnsi="宋体"/>
          <w:b/>
          <w:bCs/>
          <w:sz w:val="24"/>
        </w:rPr>
      </w:pPr>
    </w:p>
    <w:p w14:paraId="5D66C566">
      <w:pPr>
        <w:spacing w:line="500" w:lineRule="atLeast"/>
        <w:rPr>
          <w:rFonts w:ascii="宋体" w:hAnsi="宋体"/>
          <w:b/>
          <w:bCs/>
          <w:sz w:val="24"/>
        </w:rPr>
      </w:pPr>
    </w:p>
    <w:p w14:paraId="7C74E231">
      <w:pPr>
        <w:spacing w:line="500" w:lineRule="atLeast"/>
        <w:rPr>
          <w:rFonts w:ascii="宋体" w:hAnsi="宋体"/>
          <w:b/>
          <w:bCs/>
          <w:sz w:val="24"/>
        </w:rPr>
      </w:pPr>
    </w:p>
    <w:p w14:paraId="6948EB07">
      <w:pPr>
        <w:spacing w:line="500" w:lineRule="atLeast"/>
        <w:rPr>
          <w:rFonts w:ascii="宋体" w:hAnsi="宋体"/>
          <w:b/>
          <w:bCs/>
          <w:sz w:val="24"/>
        </w:rPr>
      </w:pPr>
    </w:p>
    <w:p w14:paraId="12E59C23">
      <w:pPr>
        <w:spacing w:line="500" w:lineRule="atLeast"/>
        <w:rPr>
          <w:rFonts w:ascii="宋体" w:hAnsi="宋体"/>
          <w:b/>
          <w:bCs/>
          <w:sz w:val="24"/>
        </w:rPr>
      </w:pPr>
    </w:p>
    <w:p w14:paraId="777CC61B">
      <w:pPr>
        <w:spacing w:line="500" w:lineRule="atLeast"/>
        <w:rPr>
          <w:rFonts w:ascii="宋体" w:hAnsi="宋体"/>
          <w:b/>
          <w:bCs/>
          <w:sz w:val="24"/>
        </w:rPr>
      </w:pPr>
    </w:p>
    <w:p w14:paraId="53252FA3">
      <w:pPr>
        <w:spacing w:line="500" w:lineRule="atLeast"/>
        <w:rPr>
          <w:rFonts w:ascii="宋体" w:hAnsi="宋体"/>
          <w:sz w:val="24"/>
        </w:rPr>
      </w:pPr>
    </w:p>
    <w:p w14:paraId="108E5999">
      <w:pPr>
        <w:keepNext w:val="0"/>
        <w:keepLines w:val="0"/>
        <w:pageBreakBefore w:val="0"/>
        <w:widowControl w:val="0"/>
        <w:kinsoku/>
        <w:wordWrap/>
        <w:overflowPunct/>
        <w:topLinePunct w:val="0"/>
        <w:autoSpaceDE/>
        <w:autoSpaceDN/>
        <w:bidi w:val="0"/>
        <w:adjustRightInd/>
        <w:snapToGrid w:val="0"/>
        <w:spacing w:line="360" w:lineRule="auto"/>
        <w:ind w:left="1680" w:firstLine="420"/>
        <w:textAlignment w:val="auto"/>
        <w:rPr>
          <w:rFonts w:ascii="宋体" w:hAnsi="宋体"/>
          <w:b/>
          <w:bCs/>
          <w:sz w:val="28"/>
          <w:szCs w:val="21"/>
          <w:u w:val="single"/>
        </w:rPr>
      </w:pPr>
      <w:r>
        <w:rPr>
          <w:rFonts w:hint="eastAsia" w:ascii="宋体" w:hAnsi="宋体"/>
          <w:b/>
          <w:bCs/>
          <w:sz w:val="28"/>
          <w:szCs w:val="21"/>
        </w:rPr>
        <w:t>项 目 编 号：</w:t>
      </w:r>
    </w:p>
    <w:p w14:paraId="79CC2110">
      <w:pPr>
        <w:keepNext w:val="0"/>
        <w:keepLines w:val="0"/>
        <w:pageBreakBefore w:val="0"/>
        <w:widowControl w:val="0"/>
        <w:kinsoku/>
        <w:wordWrap/>
        <w:overflowPunct/>
        <w:topLinePunct w:val="0"/>
        <w:autoSpaceDE/>
        <w:autoSpaceDN/>
        <w:bidi w:val="0"/>
        <w:adjustRightInd/>
        <w:snapToGrid w:val="0"/>
        <w:spacing w:line="360" w:lineRule="auto"/>
        <w:ind w:left="1680" w:firstLine="420"/>
        <w:textAlignment w:val="auto"/>
        <w:rPr>
          <w:rFonts w:ascii="宋体" w:hAnsi="宋体"/>
          <w:b/>
          <w:bCs/>
          <w:sz w:val="28"/>
          <w:szCs w:val="21"/>
          <w:u w:val="single"/>
        </w:rPr>
      </w:pPr>
      <w:r>
        <w:rPr>
          <w:rFonts w:hint="eastAsia" w:ascii="宋体" w:hAnsi="宋体"/>
          <w:b/>
          <w:bCs/>
          <w:sz w:val="28"/>
          <w:szCs w:val="21"/>
        </w:rPr>
        <w:t>项 目 名 称：</w:t>
      </w:r>
    </w:p>
    <w:p w14:paraId="3E1501D7">
      <w:pPr>
        <w:keepNext w:val="0"/>
        <w:keepLines w:val="0"/>
        <w:pageBreakBefore w:val="0"/>
        <w:widowControl w:val="0"/>
        <w:kinsoku/>
        <w:wordWrap/>
        <w:overflowPunct/>
        <w:topLinePunct w:val="0"/>
        <w:autoSpaceDE/>
        <w:autoSpaceDN/>
        <w:bidi w:val="0"/>
        <w:adjustRightInd/>
        <w:snapToGrid w:val="0"/>
        <w:spacing w:line="360" w:lineRule="auto"/>
        <w:ind w:left="1680" w:firstLine="420"/>
        <w:textAlignment w:val="auto"/>
        <w:rPr>
          <w:rFonts w:ascii="宋体" w:hAnsi="宋体"/>
          <w:b/>
          <w:bCs/>
          <w:sz w:val="28"/>
          <w:szCs w:val="21"/>
          <w:u w:val="single"/>
        </w:rPr>
      </w:pPr>
      <w:r>
        <w:rPr>
          <w:rFonts w:hint="eastAsia" w:ascii="宋体" w:hAnsi="宋体"/>
          <w:b/>
          <w:bCs/>
          <w:sz w:val="28"/>
          <w:szCs w:val="21"/>
        </w:rPr>
        <w:t>竞价人名 称：</w:t>
      </w:r>
    </w:p>
    <w:p w14:paraId="6AC0B49E">
      <w:pPr>
        <w:keepNext w:val="0"/>
        <w:keepLines w:val="0"/>
        <w:pageBreakBefore w:val="0"/>
        <w:widowControl w:val="0"/>
        <w:kinsoku/>
        <w:wordWrap/>
        <w:overflowPunct/>
        <w:topLinePunct w:val="0"/>
        <w:autoSpaceDE/>
        <w:autoSpaceDN/>
        <w:bidi w:val="0"/>
        <w:adjustRightInd/>
        <w:snapToGrid w:val="0"/>
        <w:spacing w:line="360" w:lineRule="auto"/>
        <w:ind w:left="1680" w:firstLine="420"/>
        <w:textAlignment w:val="auto"/>
        <w:rPr>
          <w:rFonts w:ascii="宋体" w:hAnsi="宋体"/>
          <w:b/>
          <w:bCs/>
          <w:sz w:val="28"/>
          <w:szCs w:val="21"/>
          <w:u w:val="single"/>
        </w:rPr>
      </w:pPr>
      <w:r>
        <w:rPr>
          <w:rFonts w:hint="eastAsia" w:ascii="宋体" w:hAnsi="宋体"/>
          <w:b/>
          <w:bCs/>
          <w:sz w:val="28"/>
          <w:szCs w:val="21"/>
        </w:rPr>
        <w:t>联系人及电话：</w:t>
      </w:r>
    </w:p>
    <w:p w14:paraId="7C2A3293">
      <w:pPr>
        <w:keepNext w:val="0"/>
        <w:keepLines w:val="0"/>
        <w:pageBreakBefore w:val="0"/>
        <w:widowControl w:val="0"/>
        <w:kinsoku/>
        <w:wordWrap/>
        <w:overflowPunct/>
        <w:topLinePunct w:val="0"/>
        <w:autoSpaceDE/>
        <w:autoSpaceDN/>
        <w:bidi w:val="0"/>
        <w:adjustRightInd/>
        <w:spacing w:line="360" w:lineRule="auto"/>
        <w:ind w:firstLine="2108" w:firstLineChars="750"/>
        <w:textAlignment w:val="auto"/>
        <w:rPr>
          <w:rFonts w:ascii="宋体" w:hAnsi="宋体"/>
          <w:sz w:val="24"/>
        </w:rPr>
      </w:pPr>
      <w:r>
        <w:rPr>
          <w:rFonts w:hint="eastAsia" w:ascii="宋体" w:hAnsi="宋体"/>
          <w:b/>
          <w:bCs/>
          <w:sz w:val="28"/>
          <w:szCs w:val="21"/>
        </w:rPr>
        <w:t>日      期：</w:t>
      </w:r>
    </w:p>
    <w:p w14:paraId="5D73A97F">
      <w:pPr>
        <w:jc w:val="left"/>
        <w:rPr>
          <w:rFonts w:ascii="宋体" w:hAnsi="宋体" w:cs="宋体"/>
          <w:kern w:val="0"/>
          <w:sz w:val="24"/>
        </w:rPr>
      </w:pPr>
      <w:r>
        <w:rPr>
          <w:rFonts w:hint="eastAsia" w:ascii="宋体" w:hAnsi="宋体" w:cs="宋体"/>
          <w:b/>
          <w:kern w:val="0"/>
          <w:sz w:val="24"/>
        </w:rPr>
        <w:br w:type="page"/>
      </w:r>
      <w:r>
        <w:rPr>
          <w:rFonts w:hint="eastAsia" w:ascii="宋体" w:hAnsi="宋体" w:cs="宋体"/>
          <w:b/>
          <w:kern w:val="0"/>
          <w:sz w:val="24"/>
        </w:rPr>
        <w:t>附件1：</w:t>
      </w:r>
    </w:p>
    <w:p w14:paraId="12DB94CE">
      <w:pPr>
        <w:jc w:val="center"/>
        <w:rPr>
          <w:rFonts w:ascii="宋体" w:hAnsi="宋体"/>
          <w:b/>
          <w:bCs/>
          <w:sz w:val="28"/>
          <w:szCs w:val="28"/>
        </w:rPr>
      </w:pPr>
      <w:r>
        <w:rPr>
          <w:rFonts w:hint="eastAsia" w:ascii="宋体" w:hAnsi="宋体"/>
          <w:b/>
          <w:bCs/>
          <w:sz w:val="28"/>
          <w:szCs w:val="28"/>
        </w:rPr>
        <w:t>营业执照等证明文件</w:t>
      </w:r>
    </w:p>
    <w:p w14:paraId="1FA2A32F">
      <w:pPr>
        <w:ind w:firstLine="422" w:firstLineChars="200"/>
        <w:jc w:val="left"/>
        <w:rPr>
          <w:rFonts w:ascii="宋体" w:hAnsi="宋体"/>
          <w:sz w:val="24"/>
          <w:szCs w:val="24"/>
        </w:rPr>
      </w:pPr>
      <w:bookmarkStart w:id="2" w:name="OLE_LINK1"/>
      <w:r>
        <w:rPr>
          <w:rFonts w:hint="eastAsia"/>
          <w:b/>
        </w:rPr>
        <w:t>竞价</w:t>
      </w:r>
      <w:r>
        <w:rPr>
          <w:b/>
        </w:rPr>
        <w:t>人为企业的，提供有效的营业执照复印件；</w:t>
      </w:r>
      <w:r>
        <w:rPr>
          <w:rFonts w:hint="eastAsia"/>
          <w:b/>
        </w:rPr>
        <w:t>竞价</w:t>
      </w:r>
      <w:r>
        <w:rPr>
          <w:b/>
        </w:rPr>
        <w:t>人为事业单位的，提供有效的事业单位法人证书复印件；</w:t>
      </w:r>
      <w:r>
        <w:rPr>
          <w:rFonts w:hint="eastAsia"/>
          <w:b/>
        </w:rPr>
        <w:t>竞价</w:t>
      </w:r>
      <w:r>
        <w:rPr>
          <w:b/>
        </w:rPr>
        <w:t>人为社会团体的，提供有效的社会团体法人登记证书复印件；</w:t>
      </w:r>
      <w:r>
        <w:rPr>
          <w:rFonts w:hint="eastAsia"/>
          <w:b/>
        </w:rPr>
        <w:t>竞价</w:t>
      </w:r>
      <w:r>
        <w:rPr>
          <w:b/>
        </w:rPr>
        <w:t>人为合伙企业、个体工商户的，提供有效的营业执照复印件；</w:t>
      </w:r>
      <w:r>
        <w:rPr>
          <w:rFonts w:hint="eastAsia"/>
          <w:b/>
        </w:rPr>
        <w:t>竞价</w:t>
      </w:r>
      <w:r>
        <w:rPr>
          <w:b/>
        </w:rPr>
        <w:t>人为非企业专业服务机构的，提供有效的执业许可证等证明材料复印件；</w:t>
      </w:r>
      <w:r>
        <w:rPr>
          <w:rFonts w:hint="eastAsia"/>
          <w:b/>
        </w:rPr>
        <w:t>竞价</w:t>
      </w:r>
      <w:r>
        <w:rPr>
          <w:b/>
        </w:rPr>
        <w:t>人为自然人的，提供有效的自然人身份证件复印件；其他</w:t>
      </w:r>
      <w:r>
        <w:rPr>
          <w:rFonts w:hint="eastAsia"/>
          <w:b/>
        </w:rPr>
        <w:t>竞价</w:t>
      </w:r>
      <w:r>
        <w:rPr>
          <w:b/>
        </w:rPr>
        <w:t>人应按照有关法律、法规和规章规定，提供有效的相应具体证照复印件。</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14:paraId="3C438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trPr>
        <w:tc>
          <w:tcPr>
            <w:tcW w:w="9116" w:type="dxa"/>
          </w:tcPr>
          <w:p w14:paraId="080437D6">
            <w:pPr>
              <w:jc w:val="left"/>
              <w:rPr>
                <w:rFonts w:ascii="宋体" w:hAnsi="宋体" w:cs="宋体"/>
                <w:b/>
                <w:kern w:val="0"/>
                <w:sz w:val="24"/>
              </w:rPr>
            </w:pPr>
          </w:p>
        </w:tc>
      </w:tr>
    </w:tbl>
    <w:p w14:paraId="3DD77732">
      <w:pPr>
        <w:ind w:firstLine="482" w:firstLineChars="200"/>
        <w:jc w:val="left"/>
        <w:rPr>
          <w:rFonts w:ascii="宋体" w:hAnsi="宋体" w:cs="宋体"/>
          <w:b/>
          <w:kern w:val="0"/>
          <w:sz w:val="24"/>
        </w:rPr>
      </w:pPr>
      <w:r>
        <w:rPr>
          <w:rFonts w:hint="eastAsia" w:ascii="宋体" w:hAnsi="宋体" w:cs="宋体"/>
          <w:b/>
          <w:kern w:val="0"/>
          <w:sz w:val="24"/>
        </w:rPr>
        <w:br w:type="page"/>
      </w:r>
    </w:p>
    <w:p w14:paraId="2BD34BB5">
      <w:pPr>
        <w:jc w:val="left"/>
        <w:rPr>
          <w:rFonts w:ascii="宋体" w:hAnsi="宋体" w:cs="宋体"/>
          <w:kern w:val="0"/>
          <w:sz w:val="24"/>
        </w:rPr>
      </w:pPr>
      <w:r>
        <w:rPr>
          <w:rFonts w:hint="eastAsia" w:ascii="宋体" w:hAnsi="宋体" w:cs="宋体"/>
          <w:b/>
          <w:kern w:val="0"/>
          <w:sz w:val="24"/>
        </w:rPr>
        <w:t>附件2：</w:t>
      </w:r>
    </w:p>
    <w:p w14:paraId="71323D22">
      <w:pPr>
        <w:jc w:val="center"/>
        <w:rPr>
          <w:rFonts w:ascii="宋体" w:hAnsi="宋体"/>
          <w:b/>
          <w:bCs/>
          <w:sz w:val="28"/>
          <w:szCs w:val="28"/>
        </w:rPr>
      </w:pPr>
      <w:r>
        <w:rPr>
          <w:rFonts w:hint="eastAsia" w:ascii="宋体" w:hAnsi="宋体"/>
          <w:b/>
          <w:bCs/>
          <w:sz w:val="28"/>
          <w:szCs w:val="28"/>
        </w:rPr>
        <w:t>财务状况报告</w:t>
      </w:r>
    </w:p>
    <w:p w14:paraId="13A67B46">
      <w:pPr>
        <w:ind w:firstLine="422" w:firstLineChars="200"/>
        <w:jc w:val="left"/>
        <w:rPr>
          <w:rFonts w:ascii="宋体" w:hAnsi="宋体"/>
          <w:sz w:val="24"/>
          <w:szCs w:val="24"/>
        </w:rPr>
      </w:pPr>
      <w:r>
        <w:rPr>
          <w:rFonts w:hint="eastAsia"/>
          <w:b/>
        </w:rPr>
        <w:t>竞价人</w:t>
      </w:r>
      <w:r>
        <w:rPr>
          <w:b/>
        </w:rPr>
        <w:t>提供的财务报告复印件（成立年限按照竞价截止时间推算）应符合下列规定： a.成立年限满1年及以上的</w:t>
      </w:r>
      <w:r>
        <w:rPr>
          <w:rFonts w:hint="eastAsia"/>
          <w:b/>
        </w:rPr>
        <w:t>竞价人</w:t>
      </w:r>
      <w:r>
        <w:rPr>
          <w:b/>
        </w:rPr>
        <w:t>，提供经审计的上一年度的年度财务报告。 b.成立年限满半年但不足1年的</w:t>
      </w:r>
      <w:r>
        <w:rPr>
          <w:rFonts w:hint="eastAsia"/>
          <w:b/>
        </w:rPr>
        <w:t>竞价人</w:t>
      </w:r>
      <w:r>
        <w:rPr>
          <w:b/>
        </w:rPr>
        <w:t>，提供该半年度中任一季度的季度财务报告或该半年度的半年度财务报告。 c.无法按照以上a、b项规定提供财务报告复印件的</w:t>
      </w:r>
      <w:r>
        <w:rPr>
          <w:rFonts w:hint="eastAsia"/>
          <w:b/>
        </w:rPr>
        <w:t>竞价人</w:t>
      </w:r>
      <w:r>
        <w:rPr>
          <w:b/>
        </w:rPr>
        <w:t>（包括但不限于：成立年限满1年及以上的</w:t>
      </w:r>
      <w:r>
        <w:rPr>
          <w:rFonts w:hint="eastAsia"/>
          <w:b/>
        </w:rPr>
        <w:t>竞价人</w:t>
      </w:r>
      <w:r>
        <w:rPr>
          <w:b/>
        </w:rPr>
        <w:t>、成立年限满半年但不足1年的</w:t>
      </w:r>
      <w:r>
        <w:rPr>
          <w:rFonts w:hint="eastAsia"/>
          <w:b/>
        </w:rPr>
        <w:t>竞价人</w:t>
      </w:r>
      <w:r>
        <w:rPr>
          <w:b/>
        </w:rPr>
        <w:t>、成立年限不足半年的</w:t>
      </w:r>
      <w:r>
        <w:rPr>
          <w:rFonts w:hint="eastAsia"/>
          <w:b/>
        </w:rPr>
        <w:t>竞价人</w:t>
      </w:r>
      <w:r>
        <w:rPr>
          <w:b/>
        </w:rPr>
        <w:t>），应选择提供资信证明复印件。</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6"/>
      </w:tblGrid>
      <w:tr w14:paraId="1AD55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trPr>
        <w:tc>
          <w:tcPr>
            <w:tcW w:w="9186" w:type="dxa"/>
          </w:tcPr>
          <w:p w14:paraId="18DD607C">
            <w:pPr>
              <w:jc w:val="left"/>
              <w:rPr>
                <w:rFonts w:ascii="宋体" w:hAnsi="宋体" w:cs="宋体"/>
                <w:b/>
                <w:kern w:val="0"/>
                <w:sz w:val="24"/>
              </w:rPr>
            </w:pPr>
          </w:p>
        </w:tc>
      </w:tr>
    </w:tbl>
    <w:p w14:paraId="09E85264">
      <w:pPr>
        <w:jc w:val="center"/>
        <w:rPr>
          <w:rFonts w:ascii="宋体" w:hAnsi="宋体" w:cs="宋体"/>
          <w:b/>
          <w:kern w:val="0"/>
          <w:sz w:val="24"/>
        </w:rPr>
      </w:pPr>
      <w:r>
        <w:rPr>
          <w:rFonts w:hint="eastAsia" w:ascii="宋体" w:hAnsi="宋体" w:cs="宋体"/>
          <w:b/>
          <w:kern w:val="0"/>
          <w:sz w:val="24"/>
        </w:rPr>
        <w:br w:type="page"/>
      </w:r>
    </w:p>
    <w:p w14:paraId="6C917C39">
      <w:pPr>
        <w:spacing w:line="480" w:lineRule="auto"/>
        <w:ind w:firstLine="482" w:firstLineChars="200"/>
        <w:jc w:val="left"/>
        <w:rPr>
          <w:rFonts w:ascii="宋体" w:hAnsi="宋体"/>
          <w:sz w:val="24"/>
          <w:szCs w:val="24"/>
        </w:rPr>
      </w:pPr>
      <w:r>
        <w:rPr>
          <w:rFonts w:hint="eastAsia" w:ascii="宋体" w:hAnsi="宋体" w:cs="宋体"/>
          <w:b/>
          <w:kern w:val="0"/>
          <w:sz w:val="24"/>
        </w:rPr>
        <w:t>附件3：</w:t>
      </w:r>
    </w:p>
    <w:p w14:paraId="428676E6">
      <w:pPr>
        <w:jc w:val="center"/>
        <w:rPr>
          <w:rFonts w:ascii="宋体" w:hAnsi="宋体"/>
          <w:b/>
          <w:bCs/>
          <w:sz w:val="28"/>
          <w:szCs w:val="28"/>
        </w:rPr>
      </w:pPr>
      <w:r>
        <w:rPr>
          <w:rFonts w:hint="eastAsia" w:ascii="宋体" w:hAnsi="宋体"/>
          <w:b/>
          <w:bCs/>
          <w:sz w:val="28"/>
          <w:szCs w:val="28"/>
        </w:rPr>
        <w:t>依法缴纳税收凭据</w:t>
      </w:r>
    </w:p>
    <w:p w14:paraId="480E854F">
      <w:pPr>
        <w:spacing w:line="440" w:lineRule="exact"/>
        <w:ind w:firstLine="422" w:firstLineChars="200"/>
        <w:rPr>
          <w:rFonts w:ascii="宋体" w:hAnsi="宋体"/>
          <w:b/>
          <w:sz w:val="24"/>
          <w:szCs w:val="24"/>
        </w:rPr>
      </w:pPr>
      <w:r>
        <w:rPr>
          <w:rFonts w:hint="eastAsia"/>
          <w:b/>
        </w:rPr>
        <w:t>竞价人</w:t>
      </w:r>
      <w:r>
        <w:rPr>
          <w:b/>
        </w:rPr>
        <w:t>提供的税收缴纳凭据复印件应符合下列规定： a.竞价截止时间前（不含竞价截止时间的当月）已依法缴纳税收的</w:t>
      </w:r>
      <w:r>
        <w:rPr>
          <w:rFonts w:hint="eastAsia"/>
          <w:b/>
        </w:rPr>
        <w:t>竞价人</w:t>
      </w:r>
      <w:r>
        <w:rPr>
          <w:b/>
        </w:rPr>
        <w:t>，提供竞价截止时间前六个月（不含竞价截止时间的当月）中任一月份的税收缴纳凭据复印件。 b.竞价截止时间的当月成立的</w:t>
      </w:r>
      <w:r>
        <w:rPr>
          <w:rFonts w:hint="eastAsia"/>
          <w:b/>
        </w:rPr>
        <w:t>竞价人</w:t>
      </w:r>
      <w:r>
        <w:rPr>
          <w:b/>
        </w:rPr>
        <w:t>，视同满足本项资格条件要求。 c.若为依法免税范围的</w:t>
      </w:r>
      <w:r>
        <w:rPr>
          <w:rFonts w:hint="eastAsia"/>
          <w:b/>
        </w:rPr>
        <w:t>竞价人</w:t>
      </w:r>
      <w:r>
        <w:rPr>
          <w:b/>
        </w:rPr>
        <w:t>，提供依法免税证明材料的，视同满足本项资格条件要求。</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8"/>
      </w:tblGrid>
      <w:tr w14:paraId="05D9A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0" w:hRule="atLeast"/>
        </w:trPr>
        <w:tc>
          <w:tcPr>
            <w:tcW w:w="9128" w:type="dxa"/>
          </w:tcPr>
          <w:p w14:paraId="3DA95AB7">
            <w:pPr>
              <w:jc w:val="left"/>
              <w:rPr>
                <w:rFonts w:ascii="宋体" w:hAnsi="宋体" w:cs="宋体"/>
                <w:b/>
                <w:kern w:val="0"/>
                <w:sz w:val="24"/>
              </w:rPr>
            </w:pPr>
          </w:p>
        </w:tc>
      </w:tr>
    </w:tbl>
    <w:p w14:paraId="431CA883">
      <w:pPr>
        <w:jc w:val="center"/>
        <w:rPr>
          <w:rFonts w:ascii="宋体" w:hAnsi="宋体" w:cs="宋体"/>
          <w:b/>
          <w:kern w:val="0"/>
          <w:sz w:val="24"/>
        </w:rPr>
      </w:pPr>
      <w:r>
        <w:rPr>
          <w:rFonts w:hint="eastAsia" w:ascii="宋体" w:hAnsi="宋体" w:cs="宋体"/>
          <w:b/>
          <w:bCs/>
          <w:sz w:val="32"/>
          <w:szCs w:val="32"/>
        </w:rPr>
        <w:br w:type="page"/>
      </w:r>
    </w:p>
    <w:p w14:paraId="7811717D">
      <w:pPr>
        <w:spacing w:line="440" w:lineRule="exact"/>
        <w:rPr>
          <w:rFonts w:ascii="宋体" w:hAnsi="宋体"/>
          <w:sz w:val="24"/>
          <w:szCs w:val="24"/>
        </w:rPr>
      </w:pPr>
      <w:r>
        <w:rPr>
          <w:rFonts w:hint="eastAsia" w:ascii="宋体" w:hAnsi="宋体" w:cs="宋体"/>
          <w:b/>
          <w:kern w:val="0"/>
          <w:sz w:val="24"/>
        </w:rPr>
        <w:t>附件4：</w:t>
      </w:r>
    </w:p>
    <w:p w14:paraId="4D3F74A5">
      <w:pPr>
        <w:jc w:val="center"/>
        <w:rPr>
          <w:rFonts w:ascii="宋体" w:hAnsi="宋体"/>
          <w:b/>
          <w:bCs/>
          <w:sz w:val="28"/>
          <w:szCs w:val="28"/>
        </w:rPr>
      </w:pPr>
      <w:r>
        <w:rPr>
          <w:rFonts w:hint="eastAsia" w:ascii="宋体" w:hAnsi="宋体"/>
          <w:b/>
          <w:bCs/>
          <w:sz w:val="28"/>
          <w:szCs w:val="28"/>
        </w:rPr>
        <w:t>依法缴纳社会保障资金凭据</w:t>
      </w:r>
    </w:p>
    <w:p w14:paraId="5D286EB7">
      <w:pPr>
        <w:jc w:val="left"/>
        <w:rPr>
          <w:rFonts w:ascii="宋体" w:hAnsi="宋体"/>
        </w:rPr>
      </w:pPr>
      <w:r>
        <w:rPr>
          <w:rFonts w:hint="eastAsia"/>
          <w:b/>
        </w:rPr>
        <w:t xml:space="preserve">    竞价人</w:t>
      </w:r>
      <w:r>
        <w:rPr>
          <w:b/>
        </w:rPr>
        <w:t>提供的社会保障资金缴纳凭据复印件应符合下列规定： a.竞价截止时间前（不含竞价截止时间的当月）已依法缴纳社会保障资金的</w:t>
      </w:r>
      <w:r>
        <w:rPr>
          <w:rFonts w:hint="eastAsia"/>
          <w:b/>
        </w:rPr>
        <w:t>竞价人</w:t>
      </w:r>
      <w:r>
        <w:rPr>
          <w:b/>
        </w:rPr>
        <w:t>，提供竞价截止时间前六个月（不含竞价截止时间的当月）中任一月份的社会保障资金缴纳凭据复印件。 b.竞价截止时间的当月成立的</w:t>
      </w:r>
      <w:r>
        <w:rPr>
          <w:rFonts w:hint="eastAsia"/>
          <w:b/>
        </w:rPr>
        <w:t>竞价人</w:t>
      </w:r>
      <w:r>
        <w:rPr>
          <w:b/>
        </w:rPr>
        <w:t>，视同满足本项资格条件要求。 c.若为依法不需要缴纳或暂缓缴纳社会保障资金的</w:t>
      </w:r>
      <w:r>
        <w:rPr>
          <w:rFonts w:hint="eastAsia"/>
          <w:b/>
        </w:rPr>
        <w:t>竞价人</w:t>
      </w:r>
      <w:r>
        <w:rPr>
          <w:b/>
        </w:rPr>
        <w:t>，提供依法不需要缴纳或暂缓缴纳社会保障资金证明材料的，视同满足本项资格条件要求。</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14:paraId="556E0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7" w:hRule="atLeast"/>
        </w:trPr>
        <w:tc>
          <w:tcPr>
            <w:tcW w:w="9116" w:type="dxa"/>
          </w:tcPr>
          <w:p w14:paraId="519B442B">
            <w:pPr>
              <w:jc w:val="left"/>
              <w:rPr>
                <w:rFonts w:ascii="宋体" w:hAnsi="宋体" w:cs="宋体"/>
                <w:b/>
                <w:kern w:val="0"/>
                <w:sz w:val="24"/>
              </w:rPr>
            </w:pPr>
          </w:p>
        </w:tc>
      </w:tr>
    </w:tbl>
    <w:p w14:paraId="50BDC7AB">
      <w:pPr>
        <w:jc w:val="center"/>
        <w:rPr>
          <w:rFonts w:ascii="宋体" w:hAnsi="宋体" w:cs="宋体"/>
          <w:b/>
          <w:kern w:val="0"/>
          <w:sz w:val="24"/>
        </w:rPr>
      </w:pPr>
      <w:r>
        <w:rPr>
          <w:rFonts w:hint="eastAsia" w:ascii="宋体" w:hAnsi="宋体" w:cs="宋体"/>
          <w:b/>
          <w:kern w:val="0"/>
          <w:sz w:val="24"/>
        </w:rPr>
        <w:br w:type="page"/>
      </w:r>
    </w:p>
    <w:p w14:paraId="2423E888">
      <w:pPr>
        <w:spacing w:line="440" w:lineRule="exact"/>
        <w:rPr>
          <w:rFonts w:ascii="宋体" w:hAnsi="宋体"/>
          <w:sz w:val="24"/>
          <w:szCs w:val="24"/>
        </w:rPr>
      </w:pPr>
      <w:r>
        <w:rPr>
          <w:rFonts w:hint="eastAsia" w:ascii="宋体" w:hAnsi="宋体" w:cs="宋体"/>
          <w:b/>
          <w:kern w:val="0"/>
          <w:sz w:val="24"/>
        </w:rPr>
        <w:t>附件5：</w:t>
      </w:r>
    </w:p>
    <w:p w14:paraId="228ED816">
      <w:pPr>
        <w:jc w:val="center"/>
        <w:rPr>
          <w:rFonts w:ascii="宋体" w:hAnsi="宋体"/>
          <w:b/>
          <w:bCs/>
          <w:sz w:val="28"/>
          <w:szCs w:val="28"/>
        </w:rPr>
      </w:pPr>
    </w:p>
    <w:p w14:paraId="34B4DDE6">
      <w:pPr>
        <w:jc w:val="center"/>
        <w:rPr>
          <w:rFonts w:ascii="宋体" w:hAnsi="宋体"/>
          <w:b/>
          <w:bCs/>
          <w:sz w:val="28"/>
          <w:szCs w:val="28"/>
        </w:rPr>
      </w:pPr>
      <w:r>
        <w:rPr>
          <w:rFonts w:hint="eastAsia" w:ascii="宋体" w:hAnsi="宋体"/>
          <w:b/>
          <w:bCs/>
          <w:sz w:val="28"/>
          <w:szCs w:val="28"/>
        </w:rPr>
        <w:t>具备履行合同所必需的设备和专业技术能力的书面声明</w:t>
      </w:r>
    </w:p>
    <w:p w14:paraId="69E91782">
      <w:pPr>
        <w:spacing w:line="440" w:lineRule="exact"/>
        <w:rPr>
          <w:rFonts w:ascii="宋体" w:hAnsi="宋体"/>
          <w:sz w:val="24"/>
          <w:szCs w:val="24"/>
        </w:rPr>
      </w:pPr>
    </w:p>
    <w:p w14:paraId="5A50AA94">
      <w:pPr>
        <w:pStyle w:val="19"/>
        <w:widowControl/>
        <w:spacing w:before="0" w:beforeAutospacing="0" w:after="150" w:afterAutospacing="0"/>
        <w:rPr>
          <w:rFonts w:ascii="宋体" w:hAnsi="宋体"/>
          <w:szCs w:val="24"/>
        </w:rPr>
      </w:pPr>
      <w:r>
        <w:rPr>
          <w:rFonts w:hint="eastAsia" w:ascii="宋体" w:hAnsi="宋体" w:cs="宋体"/>
          <w:szCs w:val="24"/>
        </w:rPr>
        <w:t>致：</w:t>
      </w:r>
      <w:r>
        <w:rPr>
          <w:rFonts w:hint="eastAsia" w:ascii="宋体" w:hAnsi="宋体" w:cs="宋体"/>
          <w:szCs w:val="24"/>
          <w:u w:val="single"/>
        </w:rPr>
        <w:t>                     </w:t>
      </w:r>
    </w:p>
    <w:p w14:paraId="05630589">
      <w:pPr>
        <w:pStyle w:val="19"/>
        <w:widowControl/>
        <w:spacing w:before="0" w:beforeAutospacing="0" w:after="150" w:afterAutospacing="0"/>
        <w:ind w:firstLine="420"/>
        <w:rPr>
          <w:rFonts w:ascii="宋体" w:hAnsi="宋体"/>
          <w:szCs w:val="24"/>
        </w:rPr>
      </w:pPr>
      <w:r>
        <w:rPr>
          <w:rFonts w:hint="eastAsia" w:ascii="宋体" w:hAnsi="宋体" w:cs="宋体"/>
          <w:szCs w:val="24"/>
        </w:rPr>
        <w:t>我方具备履行合同所必需的设备和专业技术能力，否则产生不利后果由我方承担责任。</w:t>
      </w:r>
    </w:p>
    <w:p w14:paraId="7BE74884">
      <w:pPr>
        <w:pStyle w:val="19"/>
        <w:widowControl/>
        <w:spacing w:before="0" w:beforeAutospacing="0" w:after="150" w:afterAutospacing="0"/>
        <w:ind w:firstLine="420"/>
        <w:rPr>
          <w:rFonts w:ascii="宋体" w:hAnsi="宋体"/>
          <w:szCs w:val="24"/>
        </w:rPr>
      </w:pPr>
      <w:r>
        <w:rPr>
          <w:rFonts w:hint="eastAsia" w:ascii="宋体" w:hAnsi="宋体" w:cs="宋体"/>
          <w:szCs w:val="24"/>
        </w:rPr>
        <w:t>特此声明。</w:t>
      </w:r>
    </w:p>
    <w:p w14:paraId="61C7C2CB">
      <w:pPr>
        <w:spacing w:line="460" w:lineRule="exact"/>
        <w:rPr>
          <w:rFonts w:ascii="宋体" w:hAnsi="宋体" w:cs="宋体"/>
          <w:kern w:val="0"/>
          <w:sz w:val="24"/>
          <w:szCs w:val="24"/>
        </w:rPr>
      </w:pPr>
    </w:p>
    <w:p w14:paraId="4C7E3DCC">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0F842A38">
      <w:pPr>
        <w:spacing w:line="460" w:lineRule="exact"/>
        <w:rPr>
          <w:rFonts w:ascii="宋体" w:hAnsi="宋体" w:cs="宋体"/>
          <w:kern w:val="0"/>
          <w:sz w:val="24"/>
          <w:szCs w:val="24"/>
          <w:u w:val="single"/>
        </w:rPr>
      </w:pPr>
      <w:r>
        <w:rPr>
          <w:rFonts w:hint="eastAsia" w:ascii="宋体" w:hAnsi="宋体" w:cs="宋体"/>
          <w:kern w:val="0"/>
          <w:sz w:val="24"/>
          <w:szCs w:val="24"/>
        </w:rPr>
        <w:t>电话：</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 xml:space="preserve"> 传真：</w:t>
      </w:r>
      <w:r>
        <w:rPr>
          <w:rFonts w:hint="eastAsia" w:ascii="宋体" w:hAnsi="宋体" w:cs="宋体"/>
          <w:kern w:val="0"/>
          <w:sz w:val="24"/>
          <w:szCs w:val="24"/>
          <w:u w:val="single"/>
          <w:lang w:val="en-US" w:eastAsia="zh-CN"/>
        </w:rPr>
        <w:t xml:space="preserve">               </w:t>
      </w:r>
    </w:p>
    <w:p w14:paraId="3799A460">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lang w:val="en-US" w:eastAsia="zh-CN"/>
        </w:rPr>
        <w:t xml:space="preserve">               </w:t>
      </w:r>
    </w:p>
    <w:p w14:paraId="33820356">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年</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月</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日</w:t>
      </w:r>
    </w:p>
    <w:p w14:paraId="08E5B210">
      <w:pPr>
        <w:spacing w:line="460" w:lineRule="exact"/>
        <w:rPr>
          <w:rFonts w:hint="eastAsia" w:ascii="宋体" w:hAnsi="宋体" w:cs="宋体"/>
          <w:kern w:val="0"/>
          <w:sz w:val="24"/>
          <w:szCs w:val="24"/>
          <w:u w:val="none"/>
        </w:rPr>
      </w:pPr>
    </w:p>
    <w:p w14:paraId="345074EC">
      <w:pPr>
        <w:spacing w:line="460" w:lineRule="exact"/>
        <w:rPr>
          <w:rFonts w:hint="eastAsia" w:ascii="宋体" w:hAnsi="宋体" w:cs="宋体"/>
          <w:kern w:val="0"/>
          <w:sz w:val="24"/>
          <w:szCs w:val="24"/>
          <w:u w:val="none"/>
        </w:rPr>
      </w:pPr>
    </w:p>
    <w:p w14:paraId="2884AEA5">
      <w:pPr>
        <w:spacing w:line="440" w:lineRule="exact"/>
        <w:rPr>
          <w:rFonts w:ascii="宋体" w:hAnsi="宋体" w:cs="宋体"/>
          <w:b/>
          <w:kern w:val="0"/>
          <w:sz w:val="24"/>
        </w:rPr>
      </w:pPr>
    </w:p>
    <w:p w14:paraId="0140DD0B">
      <w:pPr>
        <w:spacing w:line="440" w:lineRule="exact"/>
        <w:rPr>
          <w:rFonts w:ascii="宋体" w:hAnsi="宋体" w:cs="宋体"/>
          <w:b/>
          <w:kern w:val="0"/>
          <w:sz w:val="24"/>
        </w:rPr>
      </w:pPr>
    </w:p>
    <w:p w14:paraId="4D5A5B4D">
      <w:pPr>
        <w:spacing w:line="440" w:lineRule="exact"/>
        <w:rPr>
          <w:rFonts w:ascii="宋体" w:hAnsi="宋体" w:cs="宋体"/>
          <w:b/>
          <w:kern w:val="0"/>
          <w:sz w:val="24"/>
        </w:rPr>
      </w:pPr>
    </w:p>
    <w:p w14:paraId="290E8660">
      <w:pPr>
        <w:spacing w:line="440" w:lineRule="exact"/>
        <w:rPr>
          <w:rFonts w:ascii="宋体" w:hAnsi="宋体" w:cs="宋体"/>
          <w:b/>
          <w:kern w:val="0"/>
          <w:sz w:val="24"/>
        </w:rPr>
      </w:pPr>
    </w:p>
    <w:p w14:paraId="5234349D">
      <w:pPr>
        <w:spacing w:line="440" w:lineRule="exact"/>
        <w:rPr>
          <w:rFonts w:ascii="宋体" w:hAnsi="宋体" w:cs="宋体"/>
          <w:b/>
          <w:kern w:val="0"/>
          <w:sz w:val="24"/>
        </w:rPr>
      </w:pPr>
    </w:p>
    <w:p w14:paraId="667F6CF2">
      <w:pPr>
        <w:spacing w:line="440" w:lineRule="exact"/>
        <w:rPr>
          <w:rFonts w:ascii="宋体" w:hAnsi="宋体" w:cs="宋体"/>
          <w:b/>
          <w:kern w:val="0"/>
          <w:sz w:val="24"/>
        </w:rPr>
      </w:pPr>
    </w:p>
    <w:p w14:paraId="3B944AE6">
      <w:pPr>
        <w:spacing w:line="440" w:lineRule="exact"/>
        <w:rPr>
          <w:rFonts w:ascii="宋体" w:hAnsi="宋体" w:cs="宋体"/>
          <w:b/>
          <w:kern w:val="0"/>
          <w:sz w:val="24"/>
        </w:rPr>
      </w:pPr>
    </w:p>
    <w:p w14:paraId="4EDA2486">
      <w:pPr>
        <w:spacing w:line="440" w:lineRule="exact"/>
        <w:rPr>
          <w:rFonts w:ascii="宋体" w:hAnsi="宋体" w:cs="宋体"/>
          <w:b/>
          <w:kern w:val="0"/>
          <w:sz w:val="24"/>
        </w:rPr>
      </w:pPr>
    </w:p>
    <w:p w14:paraId="61B0ED5C">
      <w:pPr>
        <w:spacing w:line="440" w:lineRule="exact"/>
        <w:rPr>
          <w:rFonts w:ascii="宋体" w:hAnsi="宋体" w:cs="宋体"/>
          <w:b/>
          <w:kern w:val="0"/>
          <w:sz w:val="24"/>
        </w:rPr>
      </w:pPr>
    </w:p>
    <w:p w14:paraId="75632BC6">
      <w:pPr>
        <w:spacing w:line="440" w:lineRule="exact"/>
        <w:rPr>
          <w:rFonts w:ascii="宋体" w:hAnsi="宋体" w:cs="宋体"/>
          <w:b/>
          <w:kern w:val="0"/>
          <w:sz w:val="24"/>
        </w:rPr>
      </w:pPr>
    </w:p>
    <w:p w14:paraId="40A2F6CE">
      <w:pPr>
        <w:spacing w:line="440" w:lineRule="exact"/>
        <w:rPr>
          <w:rFonts w:ascii="宋体" w:hAnsi="宋体" w:cs="宋体"/>
          <w:b/>
          <w:kern w:val="0"/>
          <w:sz w:val="24"/>
        </w:rPr>
      </w:pPr>
    </w:p>
    <w:p w14:paraId="5D5234A9">
      <w:pPr>
        <w:spacing w:line="440" w:lineRule="exact"/>
        <w:rPr>
          <w:rFonts w:ascii="宋体" w:hAnsi="宋体" w:cs="宋体"/>
          <w:b/>
          <w:kern w:val="0"/>
          <w:sz w:val="24"/>
        </w:rPr>
      </w:pPr>
    </w:p>
    <w:p w14:paraId="70C556CF">
      <w:pPr>
        <w:spacing w:line="440" w:lineRule="exact"/>
        <w:rPr>
          <w:rFonts w:ascii="宋体" w:hAnsi="宋体" w:cs="宋体"/>
          <w:b/>
          <w:kern w:val="0"/>
          <w:sz w:val="24"/>
        </w:rPr>
      </w:pPr>
    </w:p>
    <w:p w14:paraId="030930AB">
      <w:pPr>
        <w:spacing w:line="440" w:lineRule="exact"/>
        <w:rPr>
          <w:rFonts w:ascii="宋体" w:hAnsi="宋体" w:cs="宋体"/>
          <w:b/>
          <w:kern w:val="0"/>
          <w:sz w:val="24"/>
        </w:rPr>
      </w:pPr>
    </w:p>
    <w:p w14:paraId="7EC95E3D">
      <w:pPr>
        <w:spacing w:line="440" w:lineRule="exact"/>
        <w:rPr>
          <w:rFonts w:ascii="宋体" w:hAnsi="宋体" w:cs="宋体"/>
          <w:b/>
          <w:kern w:val="0"/>
          <w:sz w:val="24"/>
        </w:rPr>
      </w:pPr>
    </w:p>
    <w:p w14:paraId="2DFB9593">
      <w:pPr>
        <w:spacing w:line="440" w:lineRule="exact"/>
        <w:rPr>
          <w:rFonts w:ascii="宋体" w:hAnsi="宋体"/>
          <w:sz w:val="24"/>
          <w:szCs w:val="24"/>
        </w:rPr>
      </w:pPr>
      <w:r>
        <w:rPr>
          <w:rFonts w:hint="eastAsia" w:ascii="宋体" w:hAnsi="宋体" w:cs="宋体"/>
          <w:b/>
          <w:kern w:val="0"/>
          <w:sz w:val="24"/>
        </w:rPr>
        <w:t>附件6：</w:t>
      </w:r>
    </w:p>
    <w:p w14:paraId="7D6F1036">
      <w:pPr>
        <w:jc w:val="center"/>
        <w:rPr>
          <w:rFonts w:ascii="宋体" w:hAnsi="宋体"/>
          <w:b/>
          <w:bCs/>
          <w:sz w:val="28"/>
          <w:szCs w:val="28"/>
        </w:rPr>
      </w:pPr>
    </w:p>
    <w:p w14:paraId="1E73C82F">
      <w:pPr>
        <w:jc w:val="center"/>
        <w:rPr>
          <w:rFonts w:ascii="宋体" w:hAnsi="宋体"/>
          <w:b/>
          <w:bCs/>
          <w:sz w:val="28"/>
          <w:szCs w:val="28"/>
        </w:rPr>
      </w:pPr>
      <w:r>
        <w:rPr>
          <w:rFonts w:hint="eastAsia" w:ascii="宋体" w:hAnsi="宋体"/>
          <w:b/>
          <w:bCs/>
          <w:sz w:val="28"/>
          <w:szCs w:val="28"/>
        </w:rPr>
        <w:t>参加采购活动前三年内在经营活动中没有重大违法记录书面声明</w:t>
      </w:r>
    </w:p>
    <w:p w14:paraId="5971F4FA">
      <w:pPr>
        <w:pStyle w:val="19"/>
        <w:widowControl/>
        <w:rPr>
          <w:rFonts w:ascii="宋体" w:hAnsi="宋体"/>
          <w:szCs w:val="24"/>
        </w:rPr>
      </w:pPr>
      <w:r>
        <w:rPr>
          <w:rFonts w:hint="eastAsia" w:ascii="宋体" w:hAnsi="宋体" w:cs="宋体"/>
          <w:szCs w:val="24"/>
        </w:rPr>
        <w:t>致：</w:t>
      </w:r>
      <w:r>
        <w:rPr>
          <w:rFonts w:hint="eastAsia" w:ascii="宋体" w:hAnsi="宋体" w:cs="宋体"/>
          <w:szCs w:val="24"/>
          <w:u w:val="single"/>
        </w:rPr>
        <w:t>                     </w:t>
      </w:r>
    </w:p>
    <w:p w14:paraId="2BC326F3">
      <w:pPr>
        <w:pStyle w:val="19"/>
        <w:widowControl/>
        <w:ind w:firstLine="420"/>
        <w:rPr>
          <w:rFonts w:ascii="宋体" w:hAnsi="宋体"/>
          <w:szCs w:val="24"/>
        </w:rPr>
      </w:pPr>
      <w:r>
        <w:rPr>
          <w:rFonts w:hint="eastAsia" w:ascii="宋体" w:hAnsi="宋体" w:cs="宋体"/>
          <w:szCs w:val="24"/>
        </w:rPr>
        <w:t>参加采购活动前三年内，我方在经营活动中没有重大违法记录，也无行贿犯罪记录，否则产生不利后果由我方承担责任。</w:t>
      </w:r>
    </w:p>
    <w:p w14:paraId="6F5F5B0C">
      <w:pPr>
        <w:pStyle w:val="19"/>
        <w:widowControl/>
        <w:ind w:firstLine="420"/>
        <w:rPr>
          <w:rFonts w:ascii="宋体" w:hAnsi="宋体"/>
          <w:szCs w:val="24"/>
        </w:rPr>
      </w:pPr>
      <w:r>
        <w:rPr>
          <w:rFonts w:hint="eastAsia" w:ascii="宋体" w:hAnsi="宋体" w:cs="宋体"/>
          <w:szCs w:val="24"/>
        </w:rPr>
        <w:t>特此声明。</w:t>
      </w:r>
    </w:p>
    <w:p w14:paraId="4B41EC59">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6404150A">
      <w:pPr>
        <w:spacing w:line="460" w:lineRule="exact"/>
        <w:rPr>
          <w:rFonts w:ascii="宋体" w:hAnsi="宋体" w:cs="宋体"/>
          <w:kern w:val="0"/>
          <w:sz w:val="24"/>
          <w:szCs w:val="24"/>
          <w:u w:val="single"/>
        </w:rPr>
      </w:pPr>
      <w:r>
        <w:rPr>
          <w:rFonts w:hint="eastAsia" w:ascii="宋体" w:hAnsi="宋体" w:cs="宋体"/>
          <w:kern w:val="0"/>
          <w:sz w:val="24"/>
          <w:szCs w:val="24"/>
        </w:rPr>
        <w:t>电话：</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 xml:space="preserve"> 传真：</w:t>
      </w:r>
      <w:r>
        <w:rPr>
          <w:rFonts w:hint="eastAsia" w:ascii="宋体" w:hAnsi="宋体" w:cs="宋体"/>
          <w:kern w:val="0"/>
          <w:sz w:val="24"/>
          <w:szCs w:val="24"/>
          <w:u w:val="single"/>
          <w:lang w:val="en-US" w:eastAsia="zh-CN"/>
        </w:rPr>
        <w:t xml:space="preserve">               </w:t>
      </w:r>
    </w:p>
    <w:p w14:paraId="23E2D914">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lang w:val="en-US" w:eastAsia="zh-CN"/>
        </w:rPr>
        <w:t xml:space="preserve">               </w:t>
      </w:r>
    </w:p>
    <w:p w14:paraId="7F423881">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年</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月</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日</w:t>
      </w:r>
    </w:p>
    <w:p w14:paraId="34BE9DC8">
      <w:pPr>
        <w:spacing w:line="440" w:lineRule="exact"/>
        <w:rPr>
          <w:rFonts w:ascii="宋体" w:hAnsi="宋体" w:cs="宋体"/>
          <w:b/>
          <w:kern w:val="0"/>
          <w:sz w:val="24"/>
        </w:rPr>
      </w:pPr>
    </w:p>
    <w:p w14:paraId="4110EA98">
      <w:pPr>
        <w:spacing w:line="440" w:lineRule="exact"/>
        <w:rPr>
          <w:rFonts w:ascii="宋体" w:hAnsi="宋体"/>
          <w:sz w:val="24"/>
          <w:szCs w:val="24"/>
        </w:rPr>
      </w:pPr>
      <w:r>
        <w:rPr>
          <w:rFonts w:ascii="宋体" w:hAnsi="宋体" w:cs="宋体"/>
          <w:b/>
          <w:kern w:val="0"/>
          <w:sz w:val="24"/>
        </w:rPr>
        <w:br w:type="page"/>
      </w:r>
      <w:r>
        <w:rPr>
          <w:rFonts w:hint="eastAsia" w:ascii="宋体" w:hAnsi="宋体" w:cs="宋体"/>
          <w:b/>
          <w:kern w:val="0"/>
          <w:sz w:val="24"/>
        </w:rPr>
        <w:t>附件7：</w:t>
      </w:r>
    </w:p>
    <w:p w14:paraId="1162BDFD">
      <w:pPr>
        <w:jc w:val="center"/>
        <w:rPr>
          <w:rFonts w:ascii="宋体" w:hAnsi="宋体"/>
          <w:b/>
          <w:bCs/>
          <w:sz w:val="28"/>
          <w:szCs w:val="28"/>
        </w:rPr>
      </w:pPr>
      <w:r>
        <w:rPr>
          <w:rFonts w:hint="eastAsia" w:ascii="宋体" w:hAnsi="宋体"/>
          <w:b/>
          <w:bCs/>
          <w:sz w:val="28"/>
          <w:szCs w:val="28"/>
        </w:rPr>
        <w:t>信用信息查询结果</w:t>
      </w:r>
    </w:p>
    <w:p w14:paraId="7697BB62">
      <w:pPr>
        <w:spacing w:line="440" w:lineRule="exact"/>
        <w:ind w:firstLine="480" w:firstLineChars="200"/>
        <w:rPr>
          <w:rFonts w:ascii="宋体" w:hAnsi="宋体"/>
          <w:sz w:val="24"/>
          <w:szCs w:val="24"/>
        </w:rPr>
      </w:pPr>
      <w:r>
        <w:rPr>
          <w:rFonts w:hint="eastAsia" w:ascii="宋体" w:hAnsi="宋体"/>
          <w:sz w:val="24"/>
          <w:szCs w:val="24"/>
        </w:rPr>
        <w:t>被列入失信被执行人、重大税收违法案件当事人名单、政府采购严重违法失信行为记录名单及其他不符合《中华人民共和国政府采购法》第二十二条规定条件的竞价人，不得参加本次报价。提供本项目竞价截止时间前通过：</w:t>
      </w:r>
      <w:r>
        <w:rPr>
          <w:rFonts w:hint="eastAsia" w:ascii="宋体" w:hAnsi="宋体"/>
          <w:b/>
          <w:sz w:val="24"/>
          <w:szCs w:val="24"/>
        </w:rPr>
        <w:t>①“信用中国”网站（www.creditchina.gov.cn）和②中国政府采购网（www.ccgp.gov.cn）查询</w:t>
      </w:r>
      <w:r>
        <w:rPr>
          <w:rFonts w:hint="eastAsia" w:ascii="宋体" w:hAnsi="宋体"/>
          <w:sz w:val="24"/>
          <w:szCs w:val="24"/>
        </w:rPr>
        <w:t>其上述信用记录的信用信息查询结果网页打印件或截图；</w:t>
      </w:r>
    </w:p>
    <w:p w14:paraId="09BE4097">
      <w:pPr>
        <w:ind w:firstLine="480" w:firstLineChars="200"/>
        <w:jc w:val="left"/>
        <w:rPr>
          <w:rFonts w:ascii="宋体" w:hAnsi="宋体"/>
          <w:sz w:val="24"/>
          <w:szCs w:val="24"/>
        </w:rPr>
      </w:pP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7"/>
      </w:tblGrid>
      <w:tr w14:paraId="240A8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3" w:hRule="atLeast"/>
        </w:trPr>
        <w:tc>
          <w:tcPr>
            <w:tcW w:w="9197" w:type="dxa"/>
          </w:tcPr>
          <w:p w14:paraId="7F270CDA">
            <w:pPr>
              <w:jc w:val="left"/>
              <w:rPr>
                <w:rFonts w:ascii="宋体" w:hAnsi="宋体" w:cs="宋体"/>
                <w:b/>
                <w:kern w:val="0"/>
                <w:sz w:val="24"/>
              </w:rPr>
            </w:pPr>
          </w:p>
        </w:tc>
      </w:tr>
    </w:tbl>
    <w:p w14:paraId="07F8A404"/>
    <w:p w14:paraId="6099AEB4">
      <w:pPr>
        <w:pStyle w:val="3"/>
      </w:pPr>
    </w:p>
    <w:p w14:paraId="15A42364">
      <w:pPr>
        <w:pStyle w:val="48"/>
        <w:spacing w:line="500" w:lineRule="exact"/>
        <w:jc w:val="left"/>
        <w:rPr>
          <w:rFonts w:hAnsi="宋体" w:cs="宋体"/>
          <w:b/>
          <w:kern w:val="0"/>
          <w:sz w:val="24"/>
        </w:rPr>
      </w:pPr>
    </w:p>
    <w:p w14:paraId="2B34CCE4">
      <w:pPr>
        <w:pStyle w:val="48"/>
        <w:spacing w:line="500" w:lineRule="exact"/>
        <w:jc w:val="left"/>
        <w:rPr>
          <w:rFonts w:hAnsi="宋体" w:cs="宋体"/>
          <w:b/>
          <w:kern w:val="0"/>
          <w:sz w:val="24"/>
        </w:rPr>
      </w:pPr>
    </w:p>
    <w:p w14:paraId="4ACF0F7E">
      <w:pPr>
        <w:pStyle w:val="48"/>
        <w:spacing w:line="500" w:lineRule="exact"/>
        <w:jc w:val="left"/>
        <w:rPr>
          <w:rFonts w:hAnsi="宋体" w:cs="宋体"/>
          <w:b/>
          <w:kern w:val="0"/>
          <w:sz w:val="24"/>
          <w:highlight w:val="none"/>
        </w:rPr>
      </w:pPr>
      <w:r>
        <w:rPr>
          <w:rFonts w:hint="eastAsia" w:hAnsi="宋体" w:cs="宋体"/>
          <w:b/>
          <w:kern w:val="0"/>
          <w:sz w:val="24"/>
          <w:highlight w:val="none"/>
        </w:rPr>
        <w:t>附件</w:t>
      </w:r>
      <w:r>
        <w:rPr>
          <w:rFonts w:hint="eastAsia" w:hAnsi="宋体" w:cs="宋体"/>
          <w:b/>
          <w:kern w:val="0"/>
          <w:sz w:val="24"/>
          <w:highlight w:val="none"/>
          <w:lang w:val="en-US" w:eastAsia="zh-CN"/>
        </w:rPr>
        <w:t>8</w:t>
      </w:r>
      <w:r>
        <w:rPr>
          <w:rFonts w:hint="eastAsia" w:hAnsi="宋体" w:cs="宋体"/>
          <w:b/>
          <w:kern w:val="0"/>
          <w:sz w:val="24"/>
          <w:highlight w:val="none"/>
        </w:rPr>
        <w:t>：资格承诺函</w:t>
      </w:r>
    </w:p>
    <w:p w14:paraId="341C09F9">
      <w:pPr>
        <w:pStyle w:val="2"/>
        <w:spacing w:line="560" w:lineRule="exact"/>
        <w:jc w:val="center"/>
        <w:rPr>
          <w:rFonts w:ascii="宋体" w:hAnsi="宋体" w:cs="宋体"/>
          <w:color w:val="auto"/>
          <w:sz w:val="32"/>
          <w:szCs w:val="32"/>
          <w:highlight w:val="none"/>
        </w:rPr>
      </w:pPr>
      <w:r>
        <w:rPr>
          <w:rFonts w:hint="eastAsia" w:ascii="宋体" w:hAnsi="宋体" w:eastAsia="宋体" w:cs="宋体"/>
          <w:color w:val="auto"/>
          <w:highlight w:val="none"/>
        </w:rPr>
        <w:t>福建省政府采购供应商资格承诺函</w:t>
      </w:r>
    </w:p>
    <w:p w14:paraId="6E4E7728">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r>
        <w:rPr>
          <w:rFonts w:hint="eastAsia" w:ascii="宋体" w:hAnsi="宋体" w:cs="宋体"/>
          <w:color w:val="auto"/>
          <w:sz w:val="24"/>
          <w:szCs w:val="24"/>
          <w:highlight w:val="none"/>
        </w:rPr>
        <w:t>致(采购人或政府采购代理机构):</w:t>
      </w:r>
    </w:p>
    <w:p w14:paraId="1726DCF4">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r>
        <w:rPr>
          <w:rFonts w:hint="eastAsia" w:ascii="宋体" w:hAnsi="宋体" w:cs="宋体"/>
          <w:color w:val="auto"/>
          <w:sz w:val="24"/>
          <w:szCs w:val="24"/>
          <w:highlight w:val="none"/>
        </w:rPr>
        <w:t>单位名称(自然人姓名):</w:t>
      </w:r>
    </w:p>
    <w:p w14:paraId="4AACAC25">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r>
        <w:rPr>
          <w:rFonts w:hint="eastAsia" w:ascii="宋体" w:hAnsi="宋体" w:cs="宋体"/>
          <w:color w:val="auto"/>
          <w:sz w:val="24"/>
          <w:szCs w:val="24"/>
          <w:highlight w:val="none"/>
        </w:rPr>
        <w:t>统一社会信用代码(身份证号码):</w:t>
      </w:r>
    </w:p>
    <w:p w14:paraId="40780710">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r>
        <w:rPr>
          <w:rFonts w:hint="eastAsia" w:ascii="宋体" w:hAnsi="宋体" w:cs="宋体"/>
          <w:color w:val="auto"/>
          <w:sz w:val="24"/>
          <w:szCs w:val="24"/>
          <w:highlight w:val="none"/>
        </w:rPr>
        <w:t>法定代表人(负责人):</w:t>
      </w:r>
    </w:p>
    <w:p w14:paraId="0342CBCD">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r>
        <w:rPr>
          <w:rFonts w:hint="eastAsia" w:ascii="宋体" w:hAnsi="宋体" w:cs="宋体"/>
          <w:color w:val="auto"/>
          <w:sz w:val="24"/>
          <w:szCs w:val="24"/>
          <w:highlight w:val="none"/>
        </w:rPr>
        <w:t>联系地址和电话:</w:t>
      </w:r>
    </w:p>
    <w:p w14:paraId="3836409C">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p>
    <w:p w14:paraId="6C0E205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我单位(本人)自愿参加本次政府采购活动，严格遵守《中华人民共和国政府采购法》及相关法律法规，坚守公开、公平公正和诚实信用等原则，依法诚信经营，并郑重承诺:</w:t>
      </w:r>
    </w:p>
    <w:p w14:paraId="76ED96D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一、我单位(本人)具备采购文件要求以及《中华人民共和国政府采购法》第二十二条规定的条件:</w:t>
      </w:r>
    </w:p>
    <w:p w14:paraId="7FE12B0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1.具有独立承担民事责任的能力;</w:t>
      </w:r>
    </w:p>
    <w:p w14:paraId="47F7BB0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2.具有良好的商业信誉和健全的财务会计制度;</w:t>
      </w:r>
    </w:p>
    <w:p w14:paraId="0C5B504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3.具有履行合同所必需的设备和专业技术能力;</w:t>
      </w:r>
    </w:p>
    <w:p w14:paraId="50FBBDC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4.有依法缴纳税收和社会保障资金的良好记录;</w:t>
      </w:r>
    </w:p>
    <w:p w14:paraId="1059BAC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5.参加政府采购活动前三年内，在经营活动中没有重大违法记录；</w:t>
      </w:r>
    </w:p>
    <w:p w14:paraId="2943C89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6.法律、行政法规规定的其他条件。</w:t>
      </w:r>
    </w:p>
    <w:p w14:paraId="687ADC4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23C9301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0A19F5C">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24"/>
          <w:szCs w:val="24"/>
          <w:highlight w:val="none"/>
        </w:rPr>
      </w:pPr>
    </w:p>
    <w:p w14:paraId="37E83540">
      <w:pPr>
        <w:keepNext w:val="0"/>
        <w:keepLines w:val="0"/>
        <w:pageBreakBefore w:val="0"/>
        <w:widowControl w:val="0"/>
        <w:kinsoku/>
        <w:wordWrap/>
        <w:overflowPunct/>
        <w:topLinePunct w:val="0"/>
        <w:autoSpaceDE/>
        <w:autoSpaceDN/>
        <w:bidi w:val="0"/>
        <w:adjustRightInd/>
        <w:snapToGrid/>
        <w:spacing w:line="360" w:lineRule="auto"/>
        <w:ind w:firstLine="2640" w:firstLineChars="1100"/>
        <w:textAlignment w:val="auto"/>
        <w:rPr>
          <w:rFonts w:ascii="宋体" w:hAnsi="宋体" w:cs="宋体"/>
          <w:color w:val="auto"/>
          <w:sz w:val="24"/>
          <w:szCs w:val="24"/>
          <w:highlight w:val="none"/>
        </w:rPr>
      </w:pPr>
      <w:r>
        <w:rPr>
          <w:rFonts w:hint="eastAsia" w:ascii="宋体" w:hAnsi="宋体" w:cs="宋体"/>
          <w:color w:val="auto"/>
          <w:sz w:val="24"/>
          <w:szCs w:val="24"/>
          <w:highlight w:val="none"/>
        </w:rPr>
        <w:t>供应商名称(单位公章):</w:t>
      </w:r>
    </w:p>
    <w:p w14:paraId="6E890FDC">
      <w:pPr>
        <w:keepNext w:val="0"/>
        <w:keepLines w:val="0"/>
        <w:pageBreakBefore w:val="0"/>
        <w:widowControl w:val="0"/>
        <w:kinsoku/>
        <w:wordWrap/>
        <w:overflowPunct/>
        <w:topLinePunct w:val="0"/>
        <w:autoSpaceDE/>
        <w:autoSpaceDN/>
        <w:bidi w:val="0"/>
        <w:adjustRightInd/>
        <w:snapToGrid/>
        <w:spacing w:line="360" w:lineRule="auto"/>
        <w:ind w:firstLine="2640" w:firstLineChars="1100"/>
        <w:textAlignment w:val="auto"/>
        <w:rPr>
          <w:rFonts w:ascii="宋体" w:hAnsi="宋体" w:cs="宋体"/>
          <w:color w:val="auto"/>
          <w:sz w:val="24"/>
          <w:szCs w:val="24"/>
          <w:highlight w:val="none"/>
        </w:rPr>
      </w:pPr>
      <w:r>
        <w:rPr>
          <w:rFonts w:hint="eastAsia" w:ascii="宋体" w:hAnsi="宋体" w:cs="宋体"/>
          <w:color w:val="auto"/>
          <w:sz w:val="24"/>
          <w:szCs w:val="24"/>
          <w:highlight w:val="none"/>
        </w:rPr>
        <w:t xml:space="preserve"> 年   月   日</w:t>
      </w:r>
    </w:p>
    <w:p w14:paraId="28420F29">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32"/>
          <w:szCs w:val="32"/>
          <w:highlight w:val="none"/>
        </w:rPr>
      </w:pPr>
    </w:p>
    <w:p w14:paraId="4E935242">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color w:val="auto"/>
          <w:sz w:val="32"/>
          <w:szCs w:val="32"/>
          <w:highlight w:val="none"/>
        </w:rPr>
      </w:pPr>
    </w:p>
    <w:p w14:paraId="35E600E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注:</w:t>
      </w:r>
    </w:p>
    <w:p w14:paraId="06016E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1.我单位(本人)专指参加政府采购活动的供应商(含自然人)；</w:t>
      </w:r>
    </w:p>
    <w:p w14:paraId="62974B4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2.资格承诺的供应商应在</w:t>
      </w:r>
      <w:r>
        <w:rPr>
          <w:rFonts w:hint="eastAsia" w:ascii="宋体" w:hAnsi="宋体" w:cs="宋体"/>
          <w:color w:val="auto"/>
          <w:sz w:val="24"/>
          <w:szCs w:val="24"/>
          <w:highlight w:val="none"/>
          <w:lang w:eastAsia="zh-CN"/>
        </w:rPr>
        <w:t>报价</w:t>
      </w:r>
      <w:r>
        <w:rPr>
          <w:rFonts w:hint="eastAsia" w:ascii="宋体" w:hAnsi="宋体" w:cs="宋体"/>
          <w:color w:val="auto"/>
          <w:sz w:val="24"/>
          <w:szCs w:val="24"/>
          <w:highlight w:val="none"/>
        </w:rPr>
        <w:t>文件中按此模板提供承诺函，否则，视为未按照</w:t>
      </w:r>
      <w:r>
        <w:rPr>
          <w:rFonts w:hint="eastAsia" w:ascii="宋体" w:hAnsi="宋体" w:cs="宋体"/>
          <w:color w:val="auto"/>
          <w:sz w:val="24"/>
          <w:szCs w:val="24"/>
          <w:highlight w:val="none"/>
          <w:lang w:eastAsia="zh-CN"/>
        </w:rPr>
        <w:t>网上竞价</w:t>
      </w:r>
      <w:r>
        <w:rPr>
          <w:rFonts w:hint="eastAsia" w:ascii="宋体" w:hAnsi="宋体" w:cs="宋体"/>
          <w:color w:val="auto"/>
          <w:sz w:val="24"/>
          <w:szCs w:val="24"/>
          <w:highlight w:val="none"/>
        </w:rPr>
        <w:t>文件规定提交</w:t>
      </w:r>
      <w:r>
        <w:rPr>
          <w:rFonts w:hint="eastAsia" w:ascii="宋体" w:hAnsi="宋体" w:cs="宋体"/>
          <w:color w:val="auto"/>
          <w:sz w:val="24"/>
          <w:szCs w:val="24"/>
          <w:highlight w:val="none"/>
          <w:lang w:eastAsia="zh-CN"/>
        </w:rPr>
        <w:t>资格证明材料</w:t>
      </w:r>
      <w:r>
        <w:rPr>
          <w:rFonts w:hint="eastAsia" w:ascii="宋体" w:hAnsi="宋体" w:cs="宋体"/>
          <w:color w:val="auto"/>
          <w:sz w:val="24"/>
          <w:szCs w:val="24"/>
          <w:highlight w:val="none"/>
        </w:rPr>
        <w:t>，按资格审查不通过处理。</w:t>
      </w:r>
    </w:p>
    <w:p w14:paraId="53B1C2DB">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3D7BB7EC">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331D0A70">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1C3717E4">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7339E8D3">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53FDF47A">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79654B00">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5C5F20C9">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4DD9C235">
      <w:pPr>
        <w:pStyle w:val="48"/>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Ansi="宋体" w:cs="宋体"/>
          <w:b/>
          <w:kern w:val="0"/>
          <w:sz w:val="24"/>
        </w:rPr>
      </w:pPr>
    </w:p>
    <w:p w14:paraId="249FB79C">
      <w:pPr>
        <w:pStyle w:val="48"/>
        <w:spacing w:line="500" w:lineRule="exact"/>
        <w:jc w:val="left"/>
        <w:rPr>
          <w:rFonts w:hAnsi="宋体" w:cs="宋体"/>
          <w:b/>
          <w:kern w:val="0"/>
          <w:sz w:val="24"/>
        </w:rPr>
      </w:pPr>
    </w:p>
    <w:p w14:paraId="47A58220">
      <w:pPr>
        <w:rPr>
          <w:rFonts w:hint="eastAsia" w:hAnsi="宋体" w:cs="宋体"/>
          <w:b/>
          <w:kern w:val="0"/>
          <w:sz w:val="24"/>
        </w:rPr>
      </w:pPr>
      <w:r>
        <w:rPr>
          <w:rFonts w:hint="eastAsia" w:hAnsi="宋体" w:cs="宋体"/>
          <w:b/>
          <w:kern w:val="0"/>
          <w:sz w:val="24"/>
        </w:rPr>
        <w:br w:type="page"/>
      </w:r>
    </w:p>
    <w:p w14:paraId="5B78775F">
      <w:pPr>
        <w:pStyle w:val="48"/>
        <w:spacing w:line="500" w:lineRule="exact"/>
        <w:jc w:val="left"/>
        <w:rPr>
          <w:rFonts w:hAnsi="宋体" w:cs="宋体"/>
          <w:b/>
          <w:kern w:val="0"/>
          <w:sz w:val="24"/>
        </w:rPr>
      </w:pPr>
      <w:r>
        <w:rPr>
          <w:rFonts w:hint="eastAsia" w:hAnsi="宋体" w:cs="宋体"/>
          <w:b/>
          <w:kern w:val="0"/>
          <w:sz w:val="24"/>
        </w:rPr>
        <w:t>附件</w:t>
      </w:r>
      <w:r>
        <w:rPr>
          <w:rFonts w:hint="eastAsia" w:hAnsi="宋体" w:cs="宋体"/>
          <w:b/>
          <w:kern w:val="0"/>
          <w:sz w:val="24"/>
          <w:lang w:val="en-US" w:eastAsia="zh-CN"/>
        </w:rPr>
        <w:t>9</w:t>
      </w:r>
      <w:r>
        <w:rPr>
          <w:rFonts w:hint="eastAsia" w:hAnsi="宋体" w:cs="宋体"/>
          <w:b/>
          <w:kern w:val="0"/>
          <w:sz w:val="24"/>
        </w:rPr>
        <w:t>：</w:t>
      </w:r>
    </w:p>
    <w:p w14:paraId="5A9FA2DC">
      <w:pPr>
        <w:jc w:val="center"/>
        <w:rPr>
          <w:rFonts w:ascii="宋体" w:hAnsi="宋体"/>
          <w:b/>
          <w:sz w:val="28"/>
          <w:szCs w:val="28"/>
        </w:rPr>
      </w:pPr>
      <w:r>
        <w:rPr>
          <w:rFonts w:hint="eastAsia" w:ascii="宋体" w:hAnsi="宋体"/>
          <w:b/>
          <w:sz w:val="28"/>
          <w:szCs w:val="28"/>
        </w:rPr>
        <w:t>法定代表人授权书</w:t>
      </w:r>
    </w:p>
    <w:p w14:paraId="76B8B40B">
      <w:pPr>
        <w:tabs>
          <w:tab w:val="left" w:pos="900"/>
        </w:tabs>
        <w:spacing w:line="500" w:lineRule="exact"/>
        <w:rPr>
          <w:rFonts w:ascii="宋体" w:hAnsi="宋体"/>
          <w:sz w:val="24"/>
        </w:rPr>
      </w:pPr>
      <w:r>
        <w:rPr>
          <w:rFonts w:hint="eastAsia" w:ascii="宋体" w:hAnsi="宋体" w:eastAsia="宋体"/>
          <w:sz w:val="24"/>
          <w:szCs w:val="21"/>
        </w:rPr>
        <w:t>福建省智信招标有限公司</w:t>
      </w:r>
      <w:r>
        <w:rPr>
          <w:rFonts w:hint="eastAsia" w:ascii="宋体" w:hAnsi="宋体"/>
          <w:sz w:val="24"/>
        </w:rPr>
        <w:t>：</w:t>
      </w:r>
    </w:p>
    <w:p w14:paraId="24237626">
      <w:pPr>
        <w:pStyle w:val="12"/>
        <w:snapToGrid w:val="0"/>
        <w:spacing w:line="500" w:lineRule="exact"/>
        <w:ind w:firstLine="480" w:firstLineChars="200"/>
        <w:jc w:val="left"/>
        <w:rPr>
          <w:rFonts w:hAnsi="宋体"/>
          <w:sz w:val="24"/>
          <w:szCs w:val="24"/>
        </w:rPr>
      </w:pPr>
      <w:r>
        <w:rPr>
          <w:rFonts w:hint="eastAsia" w:hAnsi="宋体"/>
          <w:sz w:val="24"/>
          <w:szCs w:val="24"/>
          <w:u w:val="single"/>
          <w:lang w:val="en-US" w:eastAsia="zh-CN"/>
        </w:rPr>
        <w:t xml:space="preserve">              </w:t>
      </w:r>
      <w:r>
        <w:rPr>
          <w:rFonts w:hint="eastAsia" w:hAnsi="宋体"/>
          <w:sz w:val="24"/>
          <w:szCs w:val="24"/>
          <w:u w:val="none"/>
          <w:lang w:val="en-US" w:eastAsia="zh-CN"/>
        </w:rPr>
        <w:t>法</w:t>
      </w:r>
      <w:r>
        <w:rPr>
          <w:rFonts w:hint="eastAsia" w:hAnsi="宋体"/>
          <w:sz w:val="24"/>
          <w:szCs w:val="24"/>
        </w:rPr>
        <w:t>定代表人</w:t>
      </w:r>
      <w:r>
        <w:rPr>
          <w:rFonts w:hint="eastAsia" w:hAnsi="宋体"/>
          <w:sz w:val="24"/>
          <w:szCs w:val="24"/>
          <w:u w:val="single"/>
          <w:lang w:val="en-US" w:eastAsia="zh-CN"/>
        </w:rPr>
        <w:t xml:space="preserve">      </w:t>
      </w:r>
      <w:r>
        <w:rPr>
          <w:rFonts w:hint="eastAsia" w:hAnsi="宋体"/>
          <w:sz w:val="24"/>
          <w:szCs w:val="24"/>
        </w:rPr>
        <w:t>授权</w:t>
      </w:r>
      <w:r>
        <w:rPr>
          <w:rFonts w:hint="eastAsia" w:hAnsi="宋体"/>
          <w:sz w:val="24"/>
          <w:szCs w:val="24"/>
          <w:u w:val="single"/>
          <w:lang w:val="en-US" w:eastAsia="zh-CN"/>
        </w:rPr>
        <w:t xml:space="preserve">      </w:t>
      </w:r>
      <w:r>
        <w:rPr>
          <w:rFonts w:hint="eastAsia" w:hAnsi="宋体"/>
          <w:sz w:val="24"/>
          <w:szCs w:val="24"/>
        </w:rPr>
        <w:t>为竞价人的委托代理人，代表本公司参加贵司组织的项目</w:t>
      </w:r>
      <w:r>
        <w:rPr>
          <w:rFonts w:hint="eastAsia" w:hAnsi="宋体"/>
          <w:sz w:val="24"/>
          <w:szCs w:val="24"/>
          <w:u w:val="none"/>
        </w:rPr>
        <w:t>（项目编号</w:t>
      </w:r>
      <w:r>
        <w:rPr>
          <w:rFonts w:hint="eastAsia" w:hAnsi="宋体"/>
          <w:sz w:val="24"/>
          <w:szCs w:val="24"/>
          <w:u w:val="none"/>
          <w:lang w:eastAsia="zh-CN"/>
        </w:rPr>
        <w:t>：</w:t>
      </w:r>
      <w:r>
        <w:rPr>
          <w:rFonts w:hint="eastAsia" w:hAnsi="宋体"/>
          <w:sz w:val="24"/>
          <w:szCs w:val="24"/>
          <w:u w:val="single"/>
          <w:lang w:val="en-US" w:eastAsia="zh-CN"/>
        </w:rPr>
        <w:t xml:space="preserve">            </w:t>
      </w:r>
      <w:r>
        <w:rPr>
          <w:rFonts w:hint="eastAsia" w:hAnsi="宋体"/>
          <w:sz w:val="24"/>
          <w:szCs w:val="24"/>
          <w:u w:val="none"/>
        </w:rPr>
        <w:t>）</w:t>
      </w:r>
      <w:r>
        <w:rPr>
          <w:rFonts w:hint="eastAsia" w:hAnsi="宋体"/>
          <w:sz w:val="24"/>
          <w:szCs w:val="24"/>
        </w:rPr>
        <w:t>网上竞价活动，全权代表本公司处理竞价过程的一切事宜，包括但不限于：竞价、参与谈判、签约等。竞价人的委托代理人在竞价过程中所签署的一切文件和处理与之有关的一切事务，本公司均予以认可并对此承担责任。竞价人的委托代理人无转委权。特此授权。</w:t>
      </w:r>
    </w:p>
    <w:p w14:paraId="7C8B1A2A">
      <w:pPr>
        <w:pStyle w:val="12"/>
        <w:snapToGrid w:val="0"/>
        <w:spacing w:line="500" w:lineRule="exact"/>
        <w:ind w:firstLine="480" w:firstLineChars="200"/>
        <w:jc w:val="left"/>
        <w:rPr>
          <w:rFonts w:hAnsi="宋体"/>
          <w:sz w:val="24"/>
          <w:szCs w:val="24"/>
        </w:rPr>
      </w:pPr>
      <w:r>
        <w:rPr>
          <w:rFonts w:hint="eastAsia" w:hAnsi="宋体"/>
          <w:sz w:val="24"/>
          <w:szCs w:val="24"/>
        </w:rPr>
        <w:t>本授权书自出具之日起生效。</w:t>
      </w:r>
    </w:p>
    <w:p w14:paraId="6F944E0F">
      <w:pPr>
        <w:spacing w:line="500" w:lineRule="exact"/>
        <w:rPr>
          <w:rFonts w:hint="default" w:ascii="宋体" w:hAnsi="宋体"/>
          <w:sz w:val="24"/>
          <w:lang w:val="en-US"/>
        </w:rPr>
      </w:pPr>
      <w:r>
        <w:rPr>
          <w:rFonts w:hint="eastAsia" w:ascii="宋体" w:hAnsi="宋体"/>
          <w:sz w:val="24"/>
        </w:rPr>
        <w:t>竞价人的委托代理人：</w:t>
      </w:r>
      <w:r>
        <w:rPr>
          <w:rFonts w:hint="eastAsia" w:ascii="宋体" w:hAnsi="宋体"/>
          <w:sz w:val="24"/>
          <w:u w:val="single"/>
          <w:lang w:val="en-US" w:eastAsia="zh-CN"/>
        </w:rPr>
        <w:t xml:space="preserve">         </w:t>
      </w:r>
      <w:r>
        <w:rPr>
          <w:rFonts w:hint="eastAsia" w:ascii="宋体" w:hAnsi="宋体"/>
          <w:sz w:val="24"/>
          <w:u w:val="none"/>
          <w:lang w:val="en-US" w:eastAsia="zh-CN"/>
        </w:rPr>
        <w:t xml:space="preserve"> </w:t>
      </w:r>
      <w:r>
        <w:rPr>
          <w:rFonts w:hint="eastAsia" w:ascii="宋体" w:hAnsi="宋体"/>
          <w:sz w:val="24"/>
        </w:rPr>
        <w:t>性别：</w:t>
      </w:r>
      <w:r>
        <w:rPr>
          <w:rFonts w:hint="eastAsia" w:ascii="宋体" w:hAnsi="宋体"/>
          <w:sz w:val="24"/>
          <w:u w:val="single"/>
          <w:lang w:val="en-US" w:eastAsia="zh-CN"/>
        </w:rPr>
        <w:t xml:space="preserve">        </w:t>
      </w:r>
      <w:r>
        <w:rPr>
          <w:rFonts w:hint="eastAsia" w:ascii="宋体" w:hAnsi="宋体"/>
          <w:sz w:val="24"/>
          <w:u w:val="none"/>
          <w:lang w:val="en-US" w:eastAsia="zh-CN"/>
        </w:rPr>
        <w:t xml:space="preserve"> </w:t>
      </w:r>
      <w:r>
        <w:rPr>
          <w:rFonts w:hint="eastAsia" w:ascii="宋体" w:hAnsi="宋体"/>
          <w:sz w:val="24"/>
        </w:rPr>
        <w:t>身份证号：</w:t>
      </w:r>
      <w:r>
        <w:rPr>
          <w:rFonts w:hint="eastAsia" w:ascii="宋体" w:hAnsi="宋体"/>
          <w:sz w:val="24"/>
          <w:u w:val="single"/>
          <w:lang w:val="en-US" w:eastAsia="zh-CN"/>
        </w:rPr>
        <w:t xml:space="preserve">                  </w:t>
      </w:r>
    </w:p>
    <w:p w14:paraId="3DF15468">
      <w:pPr>
        <w:spacing w:line="500" w:lineRule="exact"/>
        <w:rPr>
          <w:rFonts w:hint="eastAsia" w:ascii="宋体" w:hAnsi="宋体" w:eastAsia="宋体"/>
          <w:sz w:val="24"/>
          <w:lang w:val="en-US" w:eastAsia="zh-CN"/>
        </w:rPr>
      </w:pPr>
      <w:r>
        <w:rPr>
          <w:rFonts w:hint="eastAsia" w:ascii="宋体" w:hAnsi="宋体"/>
          <w:sz w:val="24"/>
        </w:rPr>
        <w:t>单位：</w:t>
      </w:r>
      <w:r>
        <w:rPr>
          <w:rFonts w:hint="eastAsia" w:ascii="宋体" w:hAnsi="宋体"/>
          <w:sz w:val="24"/>
          <w:u w:val="single"/>
          <w:lang w:val="en-US" w:eastAsia="zh-CN"/>
        </w:rPr>
        <w:t xml:space="preserve">         </w:t>
      </w:r>
      <w:r>
        <w:rPr>
          <w:rFonts w:hint="eastAsia" w:ascii="宋体" w:hAnsi="宋体"/>
          <w:sz w:val="24"/>
        </w:rPr>
        <w:t>部门：</w:t>
      </w:r>
      <w:r>
        <w:rPr>
          <w:rFonts w:hint="eastAsia" w:ascii="宋体" w:hAnsi="宋体"/>
          <w:sz w:val="24"/>
          <w:u w:val="single"/>
          <w:lang w:val="en-US" w:eastAsia="zh-CN"/>
        </w:rPr>
        <w:t xml:space="preserve">         </w:t>
      </w:r>
      <w:r>
        <w:rPr>
          <w:rFonts w:hint="eastAsia" w:ascii="宋体" w:hAnsi="宋体"/>
          <w:sz w:val="24"/>
        </w:rPr>
        <w:t>职务：</w:t>
      </w:r>
      <w:r>
        <w:rPr>
          <w:rFonts w:hint="eastAsia" w:ascii="宋体" w:hAnsi="宋体"/>
          <w:sz w:val="24"/>
          <w:lang w:val="en-US" w:eastAsia="zh-CN"/>
        </w:rPr>
        <w:t xml:space="preserve"> </w:t>
      </w:r>
      <w:r>
        <w:rPr>
          <w:rFonts w:hint="eastAsia" w:ascii="宋体" w:hAnsi="宋体"/>
          <w:sz w:val="24"/>
          <w:u w:val="single"/>
          <w:lang w:val="en-US" w:eastAsia="zh-CN"/>
        </w:rPr>
        <w:t xml:space="preserve">         </w:t>
      </w:r>
    </w:p>
    <w:p w14:paraId="22617C81">
      <w:pPr>
        <w:spacing w:line="500" w:lineRule="exact"/>
        <w:rPr>
          <w:rFonts w:ascii="宋体" w:hAnsi="宋体"/>
          <w:sz w:val="24"/>
        </w:rPr>
      </w:pPr>
      <w:r>
        <w:rPr>
          <w:rFonts w:hint="eastAsia" w:ascii="宋体" w:hAnsi="宋体"/>
          <w:sz w:val="24"/>
        </w:rPr>
        <w:t>详细通讯地址：</w:t>
      </w:r>
      <w:r>
        <w:rPr>
          <w:rFonts w:hint="eastAsia" w:ascii="宋体" w:hAnsi="宋体"/>
          <w:sz w:val="24"/>
          <w:u w:val="single"/>
          <w:lang w:val="en-US" w:eastAsia="zh-CN"/>
        </w:rPr>
        <w:t xml:space="preserve">         </w:t>
      </w:r>
      <w:r>
        <w:rPr>
          <w:rFonts w:hint="eastAsia" w:ascii="宋体" w:hAnsi="宋体"/>
          <w:sz w:val="24"/>
        </w:rPr>
        <w:t>邮政编码</w:t>
      </w:r>
      <w:r>
        <w:rPr>
          <w:rFonts w:ascii="宋体" w:hAnsi="宋体"/>
          <w:sz w:val="24"/>
        </w:rPr>
        <w:t>:</w:t>
      </w:r>
      <w:r>
        <w:rPr>
          <w:rFonts w:hint="eastAsia" w:ascii="宋体" w:hAnsi="宋体"/>
          <w:sz w:val="24"/>
        </w:rPr>
        <w:t xml:space="preserve"> </w:t>
      </w:r>
      <w:r>
        <w:rPr>
          <w:rFonts w:hint="eastAsia" w:ascii="宋体" w:hAnsi="宋体"/>
          <w:sz w:val="24"/>
          <w:u w:val="single"/>
          <w:lang w:val="en-US" w:eastAsia="zh-CN"/>
        </w:rPr>
        <w:t xml:space="preserve">         </w:t>
      </w:r>
      <w:r>
        <w:rPr>
          <w:rFonts w:hint="eastAsia" w:ascii="宋体" w:hAnsi="宋体"/>
          <w:sz w:val="24"/>
        </w:rPr>
        <w:t>电话：</w:t>
      </w:r>
      <w:r>
        <w:rPr>
          <w:rFonts w:hint="eastAsia" w:ascii="宋体" w:hAnsi="宋体"/>
          <w:sz w:val="24"/>
          <w:u w:val="single"/>
          <w:lang w:val="en-US" w:eastAsia="zh-CN"/>
        </w:rPr>
        <w:t xml:space="preserve">         </w:t>
      </w:r>
    </w:p>
    <w:p w14:paraId="217FF308">
      <w:pPr>
        <w:spacing w:line="500" w:lineRule="exact"/>
        <w:rPr>
          <w:rFonts w:ascii="宋体" w:hAnsi="宋体"/>
          <w:sz w:val="24"/>
        </w:rPr>
      </w:pPr>
      <w:r>
        <w:rPr>
          <w:rFonts w:hint="eastAsia" w:ascii="宋体" w:hAnsi="宋体"/>
          <w:sz w:val="24"/>
        </w:rPr>
        <w:t>附：被授权人身份证件</w:t>
      </w:r>
    </w:p>
    <w:p w14:paraId="0CB5634D">
      <w:pPr>
        <w:spacing w:line="500" w:lineRule="exact"/>
        <w:ind w:firstLine="3600" w:firstLineChars="1500"/>
        <w:rPr>
          <w:rFonts w:ascii="宋体" w:hAnsi="宋体"/>
          <w:sz w:val="24"/>
        </w:rPr>
      </w:pPr>
      <w:r>
        <w:rPr>
          <w:rFonts w:hint="eastAsia" w:ascii="宋体" w:hAnsi="宋体"/>
          <w:sz w:val="24"/>
        </w:rPr>
        <w:t>竞价人</w:t>
      </w:r>
    </w:p>
    <w:p w14:paraId="67FD8BD7">
      <w:pPr>
        <w:spacing w:line="500" w:lineRule="exact"/>
        <w:ind w:firstLine="3600" w:firstLineChars="1500"/>
        <w:rPr>
          <w:rFonts w:ascii="宋体" w:hAnsi="宋体"/>
          <w:sz w:val="24"/>
        </w:rPr>
      </w:pPr>
      <w:r>
        <w:rPr>
          <w:rFonts w:hint="eastAsia" w:ascii="宋体" w:hAnsi="宋体"/>
          <w:sz w:val="24"/>
        </w:rPr>
        <w:t>竞价人（全称并加盖公章）：</w:t>
      </w:r>
    </w:p>
    <w:p w14:paraId="5A9EDE7E">
      <w:pPr>
        <w:spacing w:line="500" w:lineRule="exact"/>
        <w:rPr>
          <w:rFonts w:ascii="宋体" w:hAnsi="宋体"/>
          <w:sz w:val="24"/>
        </w:rPr>
      </w:pPr>
    </w:p>
    <w:p w14:paraId="5BAF3E8B">
      <w:pPr>
        <w:spacing w:line="500" w:lineRule="exact"/>
        <w:ind w:firstLine="3600" w:firstLineChars="1500"/>
        <w:rPr>
          <w:rFonts w:ascii="宋体" w:hAnsi="宋体"/>
          <w:sz w:val="24"/>
        </w:rPr>
      </w:pPr>
      <w:r>
        <w:rPr>
          <w:rFonts w:hint="eastAsia" w:ascii="宋体" w:hAnsi="宋体"/>
          <w:sz w:val="24"/>
        </w:rPr>
        <w:t>法定代表人签字或盖章：</w:t>
      </w:r>
    </w:p>
    <w:p w14:paraId="2ECDB360">
      <w:pPr>
        <w:spacing w:line="500" w:lineRule="exact"/>
        <w:rPr>
          <w:rFonts w:ascii="宋体" w:hAnsi="宋体"/>
          <w:sz w:val="24"/>
        </w:rPr>
      </w:pPr>
    </w:p>
    <w:p w14:paraId="17845561">
      <w:pPr>
        <w:spacing w:line="500" w:lineRule="exact"/>
        <w:ind w:firstLine="3600" w:firstLineChars="1500"/>
        <w:rPr>
          <w:rFonts w:ascii="宋体" w:hAnsi="宋体"/>
          <w:sz w:val="24"/>
        </w:rPr>
      </w:pPr>
      <w:r>
        <w:rPr>
          <w:rFonts w:hint="eastAsia" w:ascii="宋体" w:hAnsi="宋体"/>
          <w:sz w:val="24"/>
        </w:rPr>
        <w:t>日     期：</w:t>
      </w:r>
    </w:p>
    <w:p w14:paraId="599AD085">
      <w:pPr>
        <w:spacing w:line="500" w:lineRule="exact"/>
        <w:rPr>
          <w:rFonts w:ascii="宋体" w:hAnsi="宋体"/>
          <w:sz w:val="24"/>
        </w:rPr>
      </w:pPr>
    </w:p>
    <w:p w14:paraId="491D28CA">
      <w:pPr>
        <w:spacing w:line="500" w:lineRule="exact"/>
        <w:ind w:firstLine="3600" w:firstLineChars="1500"/>
        <w:rPr>
          <w:rFonts w:ascii="宋体" w:hAnsi="宋体"/>
          <w:sz w:val="24"/>
        </w:rPr>
      </w:pPr>
      <w:r>
        <w:rPr>
          <w:rFonts w:hint="eastAsia" w:ascii="宋体" w:hAnsi="宋体"/>
          <w:sz w:val="24"/>
        </w:rPr>
        <w:t>被授权人</w:t>
      </w:r>
    </w:p>
    <w:p w14:paraId="002E4380">
      <w:pPr>
        <w:spacing w:line="500" w:lineRule="exact"/>
        <w:ind w:firstLine="3600" w:firstLineChars="1500"/>
        <w:rPr>
          <w:rFonts w:ascii="宋体" w:hAnsi="宋体"/>
          <w:sz w:val="24"/>
        </w:rPr>
      </w:pPr>
      <w:r>
        <w:rPr>
          <w:rFonts w:hint="eastAsia" w:ascii="宋体" w:hAnsi="宋体"/>
          <w:sz w:val="24"/>
        </w:rPr>
        <w:t>竞价人的委托代理人签字：</w:t>
      </w:r>
    </w:p>
    <w:p w14:paraId="4777BFF4">
      <w:pPr>
        <w:spacing w:line="500" w:lineRule="exact"/>
        <w:rPr>
          <w:rFonts w:ascii="宋体" w:hAnsi="宋体"/>
          <w:sz w:val="24"/>
        </w:rPr>
      </w:pPr>
    </w:p>
    <w:p w14:paraId="422E91EC">
      <w:pPr>
        <w:tabs>
          <w:tab w:val="left" w:pos="5355"/>
        </w:tabs>
        <w:spacing w:line="500" w:lineRule="exact"/>
        <w:ind w:firstLine="3720" w:firstLineChars="1550"/>
        <w:rPr>
          <w:rFonts w:ascii="宋体" w:hAnsi="宋体"/>
          <w:sz w:val="24"/>
          <w:u w:val="single"/>
        </w:rPr>
      </w:pPr>
      <w:r>
        <w:rPr>
          <w:rFonts w:hint="eastAsia" w:ascii="宋体" w:hAnsi="宋体"/>
          <w:sz w:val="24"/>
        </w:rPr>
        <w:t>日     期：</w:t>
      </w:r>
    </w:p>
    <w:p w14:paraId="413ED3C1">
      <w:pPr>
        <w:tabs>
          <w:tab w:val="left" w:pos="5355"/>
        </w:tabs>
        <w:spacing w:line="500" w:lineRule="exact"/>
        <w:rPr>
          <w:rFonts w:ascii="宋体" w:hAnsi="宋体"/>
          <w:b/>
          <w:sz w:val="24"/>
        </w:rPr>
      </w:pPr>
      <w:r>
        <w:rPr>
          <w:rFonts w:hint="eastAsia" w:ascii="宋体" w:hAnsi="宋体"/>
          <w:b/>
          <w:sz w:val="24"/>
        </w:rPr>
        <w:t>注：须附法定代表人及被授权人身份证件复印件正反面，</w:t>
      </w:r>
      <w:r>
        <w:rPr>
          <w:rFonts w:ascii="宋体" w:hAnsi="宋体"/>
          <w:b/>
          <w:bCs/>
          <w:sz w:val="24"/>
        </w:rPr>
        <w:t>加盖单位公章</w:t>
      </w:r>
      <w:r>
        <w:rPr>
          <w:rFonts w:hint="eastAsia" w:ascii="宋体" w:hAnsi="宋体"/>
          <w:b/>
          <w:bCs/>
          <w:sz w:val="24"/>
        </w:rPr>
        <w:t>。</w:t>
      </w:r>
    </w:p>
    <w:p w14:paraId="348F0203">
      <w:pPr>
        <w:jc w:val="left"/>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w:t>
      </w:r>
      <w:r>
        <w:rPr>
          <w:rFonts w:hint="eastAsia" w:ascii="宋体" w:hAnsi="宋体" w:cs="宋体"/>
          <w:b/>
          <w:kern w:val="0"/>
          <w:sz w:val="24"/>
          <w:lang w:val="en-US" w:eastAsia="zh-CN"/>
        </w:rPr>
        <w:t>10</w:t>
      </w:r>
      <w:r>
        <w:rPr>
          <w:rFonts w:hint="eastAsia" w:ascii="宋体" w:hAnsi="宋体" w:cs="宋体"/>
          <w:b/>
          <w:kern w:val="0"/>
          <w:sz w:val="24"/>
        </w:rPr>
        <w:t>：</w:t>
      </w:r>
    </w:p>
    <w:bookmarkEnd w:id="2"/>
    <w:p w14:paraId="095C7D54">
      <w:pPr>
        <w:jc w:val="center"/>
        <w:rPr>
          <w:rFonts w:ascii="宋体" w:hAnsi="宋体"/>
          <w:b/>
          <w:sz w:val="28"/>
          <w:szCs w:val="28"/>
        </w:rPr>
      </w:pPr>
      <w:r>
        <w:rPr>
          <w:rFonts w:hint="eastAsia" w:ascii="宋体" w:hAnsi="宋体"/>
          <w:b/>
          <w:sz w:val="28"/>
          <w:szCs w:val="28"/>
        </w:rPr>
        <w:t>竞 价 书</w:t>
      </w:r>
    </w:p>
    <w:p w14:paraId="26340D6A">
      <w:pPr>
        <w:tabs>
          <w:tab w:val="left" w:pos="900"/>
        </w:tabs>
        <w:spacing w:line="500" w:lineRule="exact"/>
        <w:rPr>
          <w:rFonts w:hint="eastAsia" w:ascii="宋体" w:hAnsi="宋体" w:eastAsia="宋体"/>
          <w:sz w:val="24"/>
          <w:szCs w:val="21"/>
        </w:rPr>
      </w:pPr>
      <w:r>
        <w:rPr>
          <w:rFonts w:hint="eastAsia" w:ascii="宋体" w:hAnsi="宋体" w:eastAsia="宋体"/>
          <w:sz w:val="24"/>
          <w:szCs w:val="21"/>
        </w:rPr>
        <w:t>致：福建省智信招标有限公司</w:t>
      </w:r>
    </w:p>
    <w:p w14:paraId="4E982B64">
      <w:pPr>
        <w:tabs>
          <w:tab w:val="left" w:pos="900"/>
        </w:tabs>
        <w:spacing w:line="500" w:lineRule="exact"/>
        <w:ind w:firstLine="480" w:firstLineChars="200"/>
        <w:rPr>
          <w:rFonts w:ascii="宋体" w:hAnsi="宋体" w:cs="Arial"/>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lang w:val="en-US" w:eastAsia="zh-CN"/>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cs="Arial"/>
          <w:sz w:val="24"/>
        </w:rPr>
        <w:t>竞价公告</w:t>
      </w:r>
      <w:r>
        <w:rPr>
          <w:rFonts w:hint="eastAsia" w:ascii="宋体" w:hAnsi="宋体"/>
          <w:sz w:val="24"/>
        </w:rPr>
        <w:t>（项目编号:</w:t>
      </w:r>
      <w:r>
        <w:rPr>
          <w:rFonts w:hint="eastAsia" w:ascii="宋体" w:hAnsi="宋体"/>
          <w:sz w:val="24"/>
          <w:u w:val="single"/>
          <w:lang w:val="en-US" w:eastAsia="zh-CN"/>
        </w:rPr>
        <w:t xml:space="preserve">                     </w:t>
      </w:r>
      <w:r>
        <w:rPr>
          <w:rFonts w:hint="eastAsia" w:ascii="宋体" w:hAnsi="宋体"/>
          <w:sz w:val="24"/>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经正式授权并代表竞价人</w:t>
      </w:r>
      <w:r>
        <w:rPr>
          <w:rFonts w:hint="eastAsia" w:ascii="宋体" w:hAnsi="宋体"/>
          <w:sz w:val="24"/>
          <w:u w:val="single"/>
        </w:rPr>
        <w:t>（竞价人名称、地址）</w:t>
      </w:r>
      <w:r>
        <w:rPr>
          <w:rFonts w:hint="eastAsia" w:ascii="宋体" w:hAnsi="宋体" w:cs="Arial"/>
          <w:sz w:val="24"/>
        </w:rPr>
        <w:t>参与贵方组织的本次网上竞价活动，并</w:t>
      </w:r>
      <w:r>
        <w:rPr>
          <w:rFonts w:ascii="宋体" w:hAnsi="宋体" w:cs="Arial"/>
          <w:sz w:val="24"/>
        </w:rPr>
        <w:t>提交以下文件</w:t>
      </w:r>
      <w:r>
        <w:rPr>
          <w:rFonts w:hint="eastAsia" w:ascii="宋体" w:hAnsi="宋体" w:cs="Arial"/>
          <w:sz w:val="24"/>
        </w:rPr>
        <w:t>一式三份</w:t>
      </w:r>
      <w:r>
        <w:rPr>
          <w:rFonts w:ascii="宋体" w:hAnsi="宋体" w:cs="Arial"/>
          <w:sz w:val="24"/>
        </w:rPr>
        <w:t>。</w:t>
      </w:r>
    </w:p>
    <w:p w14:paraId="00ADB1C9">
      <w:pPr>
        <w:tabs>
          <w:tab w:val="left" w:pos="900"/>
        </w:tabs>
        <w:spacing w:line="500" w:lineRule="exact"/>
        <w:ind w:firstLine="480" w:firstLineChars="200"/>
        <w:rPr>
          <w:rFonts w:ascii="宋体" w:hAnsi="宋体" w:cs="Arial"/>
          <w:sz w:val="24"/>
        </w:rPr>
      </w:pPr>
      <w:r>
        <w:rPr>
          <w:rFonts w:hint="eastAsia" w:ascii="宋体" w:hAnsi="宋体" w:cs="Arial"/>
          <w:sz w:val="24"/>
        </w:rPr>
        <w:t>（1）营业执照或事业单位法人证书复印件</w:t>
      </w:r>
    </w:p>
    <w:p w14:paraId="338D60A3">
      <w:pPr>
        <w:tabs>
          <w:tab w:val="left" w:pos="900"/>
        </w:tabs>
        <w:spacing w:line="500" w:lineRule="exact"/>
        <w:ind w:firstLine="480" w:firstLineChars="200"/>
        <w:rPr>
          <w:rFonts w:ascii="宋体" w:hAnsi="宋体" w:cs="Arial"/>
          <w:sz w:val="24"/>
        </w:rPr>
      </w:pPr>
      <w:r>
        <w:rPr>
          <w:rFonts w:hint="eastAsia" w:ascii="宋体" w:hAnsi="宋体" w:cs="Arial"/>
          <w:sz w:val="24"/>
        </w:rPr>
        <w:t>（2）财务状况报告（或资格承诺）</w:t>
      </w:r>
    </w:p>
    <w:p w14:paraId="18919BD3">
      <w:pPr>
        <w:tabs>
          <w:tab w:val="left" w:pos="900"/>
        </w:tabs>
        <w:spacing w:line="500" w:lineRule="exact"/>
        <w:ind w:firstLine="480" w:firstLineChars="200"/>
        <w:rPr>
          <w:rFonts w:ascii="宋体" w:hAnsi="宋体" w:cs="Arial"/>
          <w:sz w:val="24"/>
        </w:rPr>
      </w:pPr>
      <w:r>
        <w:rPr>
          <w:rFonts w:hint="eastAsia" w:ascii="宋体" w:hAnsi="宋体" w:cs="Arial"/>
          <w:sz w:val="24"/>
        </w:rPr>
        <w:t>（3）依法缴纳税收凭据（或资格承诺）</w:t>
      </w:r>
    </w:p>
    <w:p w14:paraId="4C8F29A9">
      <w:pPr>
        <w:tabs>
          <w:tab w:val="left" w:pos="900"/>
        </w:tabs>
        <w:spacing w:line="500" w:lineRule="exact"/>
        <w:ind w:firstLine="480" w:firstLineChars="200"/>
        <w:rPr>
          <w:rFonts w:ascii="宋体" w:hAnsi="宋体" w:cs="Arial"/>
          <w:sz w:val="24"/>
        </w:rPr>
      </w:pPr>
      <w:r>
        <w:rPr>
          <w:rFonts w:hint="eastAsia" w:ascii="宋体" w:hAnsi="宋体" w:cs="Arial"/>
          <w:sz w:val="24"/>
        </w:rPr>
        <w:t>（4）依法缴纳社会保障资金凭据（或资格承诺）</w:t>
      </w:r>
    </w:p>
    <w:p w14:paraId="0E3BFD48">
      <w:pPr>
        <w:tabs>
          <w:tab w:val="left" w:pos="900"/>
        </w:tabs>
        <w:spacing w:line="500" w:lineRule="exact"/>
        <w:ind w:firstLine="480" w:firstLineChars="200"/>
        <w:rPr>
          <w:rFonts w:ascii="宋体" w:hAnsi="宋体" w:cs="Arial"/>
          <w:sz w:val="24"/>
        </w:rPr>
      </w:pPr>
      <w:r>
        <w:rPr>
          <w:rFonts w:hint="eastAsia" w:ascii="宋体" w:hAnsi="宋体" w:cs="Arial"/>
          <w:sz w:val="24"/>
        </w:rPr>
        <w:t>（5）具备履行合同所必需的设备和专业技术能力的书面声明</w:t>
      </w:r>
    </w:p>
    <w:p w14:paraId="158A61F4">
      <w:pPr>
        <w:tabs>
          <w:tab w:val="left" w:pos="900"/>
        </w:tabs>
        <w:spacing w:line="500" w:lineRule="exact"/>
        <w:ind w:firstLine="480" w:firstLineChars="200"/>
        <w:rPr>
          <w:rFonts w:ascii="宋体" w:hAnsi="宋体" w:cs="Arial"/>
          <w:sz w:val="24"/>
        </w:rPr>
      </w:pPr>
      <w:r>
        <w:rPr>
          <w:rFonts w:hint="eastAsia" w:ascii="宋体" w:hAnsi="宋体" w:cs="Arial"/>
          <w:sz w:val="24"/>
        </w:rPr>
        <w:t>（6）参加采购活动前三年内在经营活动中没有重大违法记录书面声明</w:t>
      </w:r>
    </w:p>
    <w:p w14:paraId="7C3E9CDA">
      <w:pPr>
        <w:tabs>
          <w:tab w:val="left" w:pos="900"/>
        </w:tabs>
        <w:spacing w:line="500" w:lineRule="exact"/>
        <w:ind w:firstLine="480" w:firstLineChars="200"/>
        <w:rPr>
          <w:rFonts w:hint="eastAsia" w:ascii="宋体" w:hAnsi="宋体" w:cs="Arial"/>
          <w:sz w:val="24"/>
        </w:rPr>
      </w:pPr>
      <w:r>
        <w:rPr>
          <w:rFonts w:hint="eastAsia" w:ascii="宋体" w:hAnsi="宋体" w:cs="Arial"/>
          <w:sz w:val="24"/>
        </w:rPr>
        <w:t>（7）信用信息查询结果</w:t>
      </w:r>
    </w:p>
    <w:p w14:paraId="6C6BB4DB">
      <w:pPr>
        <w:tabs>
          <w:tab w:val="left" w:pos="900"/>
        </w:tabs>
        <w:spacing w:line="500" w:lineRule="exact"/>
        <w:ind w:firstLine="480" w:firstLineChars="200"/>
        <w:rPr>
          <w:rFonts w:hint="default" w:ascii="宋体" w:hAnsi="宋体" w:eastAsia="宋体" w:cs="Arial"/>
          <w:sz w:val="24"/>
          <w:lang w:val="en-US" w:eastAsia="zh-CN"/>
        </w:rPr>
      </w:pPr>
      <w:r>
        <w:rPr>
          <w:rFonts w:hint="eastAsia" w:ascii="宋体" w:hAnsi="宋体" w:eastAsia="宋体" w:cs="Arial"/>
          <w:sz w:val="24"/>
          <w:lang w:eastAsia="zh-CN"/>
        </w:rPr>
        <w:t>（</w:t>
      </w:r>
      <w:r>
        <w:rPr>
          <w:rFonts w:hint="eastAsia" w:ascii="宋体" w:hAnsi="宋体" w:eastAsia="宋体" w:cs="Arial"/>
          <w:sz w:val="24"/>
          <w:lang w:val="en-US" w:eastAsia="zh-CN"/>
        </w:rPr>
        <w:t>8）资格承诺函</w:t>
      </w:r>
    </w:p>
    <w:p w14:paraId="6A514832">
      <w:pPr>
        <w:tabs>
          <w:tab w:val="left" w:pos="900"/>
        </w:tabs>
        <w:spacing w:line="500" w:lineRule="exact"/>
        <w:ind w:firstLine="480" w:firstLineChars="200"/>
        <w:rPr>
          <w:rFonts w:ascii="宋体" w:hAnsi="宋体" w:cs="Arial"/>
          <w:sz w:val="24"/>
        </w:rPr>
      </w:pPr>
      <w:r>
        <w:rPr>
          <w:rFonts w:hint="eastAsia" w:ascii="宋体" w:hAnsi="宋体" w:cs="Arial"/>
          <w:sz w:val="24"/>
        </w:rPr>
        <w:t>（</w:t>
      </w:r>
      <w:r>
        <w:rPr>
          <w:rFonts w:hint="eastAsia" w:ascii="宋体" w:hAnsi="宋体" w:cs="Arial"/>
          <w:sz w:val="24"/>
          <w:lang w:val="en-US" w:eastAsia="zh-CN"/>
        </w:rPr>
        <w:t>9</w:t>
      </w:r>
      <w:r>
        <w:rPr>
          <w:rFonts w:hint="eastAsia" w:ascii="宋体" w:hAnsi="宋体" w:cs="Arial"/>
          <w:sz w:val="24"/>
        </w:rPr>
        <w:t>）法定代表人授权书</w:t>
      </w:r>
    </w:p>
    <w:p w14:paraId="513C884E">
      <w:pPr>
        <w:tabs>
          <w:tab w:val="left" w:pos="900"/>
        </w:tabs>
        <w:spacing w:line="500" w:lineRule="exact"/>
        <w:ind w:firstLine="480" w:firstLineChars="200"/>
        <w:rPr>
          <w:rFonts w:ascii="宋体" w:hAnsi="宋体" w:cs="Arial"/>
          <w:sz w:val="24"/>
        </w:rPr>
      </w:pPr>
      <w:r>
        <w:rPr>
          <w:rFonts w:hint="eastAsia" w:ascii="宋体" w:hAnsi="宋体" w:cs="Arial"/>
          <w:sz w:val="24"/>
        </w:rPr>
        <w:t>（</w:t>
      </w:r>
      <w:r>
        <w:rPr>
          <w:rFonts w:hint="eastAsia" w:ascii="宋体" w:hAnsi="宋体" w:cs="Arial"/>
          <w:sz w:val="24"/>
          <w:lang w:val="en-US" w:eastAsia="zh-CN"/>
        </w:rPr>
        <w:t>10</w:t>
      </w:r>
      <w:r>
        <w:rPr>
          <w:rFonts w:hint="eastAsia" w:ascii="宋体" w:hAnsi="宋体" w:cs="Arial"/>
          <w:sz w:val="24"/>
        </w:rPr>
        <w:t>）竞价书</w:t>
      </w:r>
    </w:p>
    <w:p w14:paraId="06A8B2AC">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1</w:t>
      </w:r>
      <w:r>
        <w:rPr>
          <w:rFonts w:hint="eastAsia" w:ascii="宋体" w:hAnsi="宋体" w:cs="Arial"/>
          <w:sz w:val="24"/>
        </w:rPr>
        <w:t>）竞价一览表</w:t>
      </w:r>
    </w:p>
    <w:p w14:paraId="344EED6E">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2</w:t>
      </w:r>
      <w:r>
        <w:rPr>
          <w:rFonts w:hint="eastAsia" w:ascii="宋体" w:hAnsi="宋体" w:cs="Arial"/>
          <w:sz w:val="24"/>
        </w:rPr>
        <w:t>）技术和服务要求响应表</w:t>
      </w:r>
    </w:p>
    <w:p w14:paraId="505F197B">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3</w:t>
      </w:r>
      <w:r>
        <w:rPr>
          <w:rFonts w:hint="eastAsia" w:ascii="宋体" w:hAnsi="宋体" w:cs="Arial"/>
          <w:sz w:val="24"/>
        </w:rPr>
        <w:t>）商务条件响应表</w:t>
      </w:r>
    </w:p>
    <w:p w14:paraId="4C97BE5E">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4</w:t>
      </w:r>
      <w:r>
        <w:rPr>
          <w:rFonts w:hint="eastAsia" w:ascii="宋体" w:hAnsi="宋体" w:cs="Arial"/>
          <w:sz w:val="24"/>
        </w:rPr>
        <w:t>）属于政府强制节能产品的证明材料（若有）</w:t>
      </w:r>
    </w:p>
    <w:p w14:paraId="0CB7D39D">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5</w:t>
      </w:r>
      <w:r>
        <w:rPr>
          <w:rFonts w:hint="eastAsia" w:ascii="宋体" w:hAnsi="宋体" w:cs="Arial"/>
          <w:sz w:val="24"/>
        </w:rPr>
        <w:t>）售后服务承诺</w:t>
      </w:r>
    </w:p>
    <w:p w14:paraId="250DF863">
      <w:pPr>
        <w:tabs>
          <w:tab w:val="left" w:pos="900"/>
        </w:tabs>
        <w:spacing w:line="500" w:lineRule="exact"/>
        <w:ind w:firstLine="480" w:firstLineChars="200"/>
        <w:rPr>
          <w:rFonts w:ascii="宋体" w:hAnsi="宋体"/>
        </w:rPr>
      </w:pPr>
      <w:r>
        <w:rPr>
          <w:rFonts w:hint="eastAsia" w:ascii="宋体" w:hAnsi="宋体" w:cs="Arial"/>
          <w:sz w:val="24"/>
          <w:szCs w:val="22"/>
        </w:rPr>
        <w:t>（1</w:t>
      </w:r>
      <w:r>
        <w:rPr>
          <w:rFonts w:hint="eastAsia" w:ascii="宋体" w:hAnsi="宋体" w:cs="Arial"/>
          <w:sz w:val="24"/>
          <w:szCs w:val="22"/>
          <w:lang w:val="en-US" w:eastAsia="zh-CN"/>
        </w:rPr>
        <w:t>6</w:t>
      </w:r>
      <w:r>
        <w:rPr>
          <w:rFonts w:hint="eastAsia" w:ascii="宋体" w:hAnsi="宋体" w:cs="Arial"/>
          <w:sz w:val="24"/>
          <w:szCs w:val="22"/>
        </w:rPr>
        <w:t>）竞价人认为需提供的其他资料</w:t>
      </w:r>
    </w:p>
    <w:p w14:paraId="3FADD6F3">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7</w:t>
      </w:r>
      <w:r>
        <w:rPr>
          <w:rFonts w:hint="eastAsia" w:ascii="宋体" w:hAnsi="宋体" w:cs="Arial"/>
          <w:sz w:val="24"/>
        </w:rPr>
        <w:t>）网上竞价承诺书</w:t>
      </w:r>
    </w:p>
    <w:p w14:paraId="24FF3F3B">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8</w:t>
      </w:r>
      <w:r>
        <w:rPr>
          <w:rFonts w:hint="eastAsia" w:ascii="宋体" w:hAnsi="宋体" w:cs="Arial"/>
          <w:sz w:val="24"/>
        </w:rPr>
        <w:t>）网上竞价采购合同送达承诺书</w:t>
      </w:r>
    </w:p>
    <w:p w14:paraId="2A3C74F8">
      <w:pPr>
        <w:tabs>
          <w:tab w:val="left" w:pos="900"/>
        </w:tabs>
        <w:spacing w:line="500" w:lineRule="exact"/>
        <w:ind w:firstLine="480" w:firstLineChars="200"/>
        <w:rPr>
          <w:rFonts w:ascii="宋体" w:hAnsi="宋体" w:cs="Arial"/>
          <w:sz w:val="24"/>
        </w:rPr>
      </w:pPr>
      <w:r>
        <w:rPr>
          <w:rFonts w:hint="eastAsia" w:ascii="宋体" w:hAnsi="宋体" w:cs="Arial"/>
          <w:sz w:val="24"/>
        </w:rPr>
        <w:t>（1</w:t>
      </w:r>
      <w:r>
        <w:rPr>
          <w:rFonts w:hint="eastAsia" w:ascii="宋体" w:hAnsi="宋体" w:cs="Arial"/>
          <w:sz w:val="24"/>
          <w:lang w:val="en-US" w:eastAsia="zh-CN"/>
        </w:rPr>
        <w:t>9</w:t>
      </w:r>
      <w:r>
        <w:rPr>
          <w:rFonts w:hint="eastAsia" w:ascii="宋体" w:hAnsi="宋体" w:cs="Arial"/>
          <w:sz w:val="24"/>
        </w:rPr>
        <w:t>）代理服务费承诺书</w:t>
      </w:r>
    </w:p>
    <w:p w14:paraId="30519982">
      <w:pPr>
        <w:tabs>
          <w:tab w:val="left" w:pos="540"/>
          <w:tab w:val="left" w:pos="900"/>
        </w:tabs>
        <w:spacing w:line="500" w:lineRule="exact"/>
        <w:rPr>
          <w:rFonts w:ascii="宋体" w:hAnsi="宋体" w:cs="Arial"/>
          <w:sz w:val="24"/>
        </w:rPr>
      </w:pPr>
      <w:r>
        <w:rPr>
          <w:rFonts w:ascii="宋体" w:hAnsi="宋体" w:cs="Arial"/>
          <w:sz w:val="24"/>
        </w:rPr>
        <w:t>据此函，签字代表宣布同意如下：</w:t>
      </w:r>
    </w:p>
    <w:p w14:paraId="1A45C94B">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1.</w:t>
      </w:r>
      <w:r>
        <w:rPr>
          <w:rFonts w:ascii="宋体" w:hAnsi="宋体" w:cs="Arial"/>
          <w:sz w:val="24"/>
        </w:rPr>
        <w:t>竞价人将按</w:t>
      </w:r>
      <w:r>
        <w:rPr>
          <w:rFonts w:hint="eastAsia" w:ascii="宋体" w:hAnsi="宋体"/>
          <w:sz w:val="24"/>
        </w:rPr>
        <w:t>竞价文件及</w:t>
      </w:r>
      <w:r>
        <w:rPr>
          <w:rFonts w:ascii="宋体" w:hAnsi="宋体" w:cs="Arial"/>
          <w:sz w:val="24"/>
        </w:rPr>
        <w:t>竞价</w:t>
      </w:r>
      <w:r>
        <w:rPr>
          <w:rFonts w:hint="eastAsia" w:ascii="宋体" w:hAnsi="宋体" w:cs="Arial"/>
          <w:sz w:val="24"/>
        </w:rPr>
        <w:t>公告</w:t>
      </w:r>
      <w:r>
        <w:rPr>
          <w:rFonts w:ascii="宋体" w:hAnsi="宋体" w:cs="Arial"/>
          <w:sz w:val="24"/>
        </w:rPr>
        <w:t>规定履行合同责任和义务。</w:t>
      </w:r>
      <w:r>
        <w:rPr>
          <w:rFonts w:hint="eastAsia" w:ascii="宋体" w:hAnsi="宋体" w:cs="Arial"/>
          <w:b/>
          <w:sz w:val="24"/>
        </w:rPr>
        <w:t>成交后将网上竞价项目报价文件</w:t>
      </w:r>
      <w:r>
        <w:rPr>
          <w:rFonts w:hint="eastAsia" w:ascii="宋体" w:hAnsi="宋体"/>
          <w:b/>
          <w:sz w:val="24"/>
        </w:rPr>
        <w:t>装订成册，加盖骑缝章。</w:t>
      </w:r>
    </w:p>
    <w:p w14:paraId="4C174615">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2.</w:t>
      </w:r>
      <w:r>
        <w:rPr>
          <w:rFonts w:ascii="宋体" w:hAnsi="宋体" w:cs="Arial"/>
          <w:sz w:val="24"/>
        </w:rPr>
        <w:t>竞价人已详细审查全部竞价</w:t>
      </w:r>
      <w:r>
        <w:rPr>
          <w:rFonts w:hint="eastAsia" w:ascii="宋体" w:hAnsi="宋体" w:cs="Arial"/>
          <w:sz w:val="24"/>
        </w:rPr>
        <w:t>公告</w:t>
      </w:r>
      <w:r>
        <w:rPr>
          <w:rFonts w:ascii="宋体" w:hAnsi="宋体" w:cs="Arial"/>
          <w:sz w:val="24"/>
        </w:rPr>
        <w:t>，包括</w:t>
      </w:r>
      <w:r>
        <w:rPr>
          <w:rFonts w:hint="eastAsia" w:ascii="宋体" w:hAnsi="宋体" w:cs="Arial"/>
          <w:sz w:val="24"/>
        </w:rPr>
        <w:t>补充公告</w:t>
      </w:r>
      <w:r>
        <w:rPr>
          <w:rFonts w:ascii="宋体" w:hAnsi="宋体" w:cs="Arial"/>
          <w:sz w:val="24"/>
        </w:rPr>
        <w:t>（如有的话）以及全部参考资料和相关附件。我们完全理解并同意放弃对这方面有不明及误解的权利。</w:t>
      </w:r>
    </w:p>
    <w:p w14:paraId="1E5FFF33">
      <w:pPr>
        <w:tabs>
          <w:tab w:val="left" w:pos="900"/>
        </w:tabs>
        <w:spacing w:line="500" w:lineRule="exact"/>
        <w:ind w:firstLine="480" w:firstLineChars="200"/>
        <w:rPr>
          <w:rFonts w:ascii="宋体" w:hAnsi="宋体" w:cs="Arial"/>
          <w:sz w:val="24"/>
        </w:rPr>
      </w:pPr>
      <w:r>
        <w:rPr>
          <w:rFonts w:hint="eastAsia" w:ascii="宋体" w:hAnsi="宋体" w:cs="宋体"/>
          <w:kern w:val="0"/>
          <w:sz w:val="24"/>
        </w:rPr>
        <w:t>3.</w:t>
      </w:r>
      <w:r>
        <w:rPr>
          <w:rFonts w:ascii="宋体" w:hAnsi="宋体" w:cs="宋体"/>
          <w:kern w:val="0"/>
          <w:sz w:val="24"/>
        </w:rPr>
        <w:t>保证依据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要求和我公司竞价书的承诺，及时与用户签订合同，按竞价书承诺的价格及时向</w:t>
      </w:r>
      <w:r>
        <w:rPr>
          <w:rFonts w:hint="eastAsia" w:ascii="宋体" w:hAnsi="宋体" w:cs="宋体"/>
          <w:kern w:val="0"/>
          <w:sz w:val="24"/>
        </w:rPr>
        <w:t>采购人</w:t>
      </w:r>
      <w:r>
        <w:rPr>
          <w:rFonts w:ascii="宋体" w:hAnsi="宋体" w:cs="宋体"/>
          <w:kern w:val="0"/>
          <w:sz w:val="24"/>
        </w:rPr>
        <w:t>提供高质量的产品和服务。</w:t>
      </w:r>
    </w:p>
    <w:p w14:paraId="7873F760">
      <w:pPr>
        <w:tabs>
          <w:tab w:val="left" w:pos="900"/>
        </w:tabs>
        <w:spacing w:line="500" w:lineRule="exact"/>
        <w:ind w:firstLine="480" w:firstLineChars="200"/>
        <w:rPr>
          <w:rFonts w:ascii="宋体" w:hAnsi="宋体" w:cs="Arial"/>
          <w:sz w:val="24"/>
        </w:rPr>
      </w:pPr>
      <w:r>
        <w:rPr>
          <w:rFonts w:hint="eastAsia" w:ascii="宋体" w:hAnsi="宋体" w:cs="宋体"/>
          <w:kern w:val="0"/>
          <w:sz w:val="24"/>
        </w:rPr>
        <w:t>4.</w:t>
      </w:r>
      <w:r>
        <w:rPr>
          <w:rFonts w:ascii="宋体" w:hAnsi="宋体" w:cs="宋体"/>
          <w:kern w:val="0"/>
          <w:sz w:val="24"/>
        </w:rPr>
        <w:t>本项目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w:t>
      </w:r>
      <w:r>
        <w:rPr>
          <w:rFonts w:hint="eastAsia" w:ascii="宋体" w:hAnsi="宋体" w:cs="宋体"/>
          <w:kern w:val="0"/>
          <w:sz w:val="24"/>
        </w:rPr>
        <w:t>竞价人</w:t>
      </w:r>
      <w:r>
        <w:rPr>
          <w:rFonts w:ascii="宋体" w:hAnsi="宋体" w:cs="宋体"/>
          <w:kern w:val="0"/>
          <w:sz w:val="24"/>
        </w:rPr>
        <w:t>的</w:t>
      </w:r>
      <w:r>
        <w:rPr>
          <w:rFonts w:hint="eastAsia" w:ascii="宋体" w:hAnsi="宋体" w:cs="宋体"/>
          <w:kern w:val="0"/>
          <w:sz w:val="24"/>
        </w:rPr>
        <w:t>报价文件</w:t>
      </w:r>
      <w:r>
        <w:rPr>
          <w:rFonts w:ascii="宋体" w:hAnsi="宋体" w:cs="宋体"/>
          <w:kern w:val="0"/>
          <w:sz w:val="24"/>
        </w:rPr>
        <w:t>包括对售后服务的承诺对我</w:t>
      </w:r>
      <w:r>
        <w:rPr>
          <w:rFonts w:hint="eastAsia" w:ascii="宋体" w:hAnsi="宋体" w:cs="宋体"/>
          <w:kern w:val="0"/>
          <w:sz w:val="24"/>
        </w:rPr>
        <w:t>方</w:t>
      </w:r>
      <w:r>
        <w:rPr>
          <w:rFonts w:ascii="宋体" w:hAnsi="宋体" w:cs="宋体"/>
          <w:kern w:val="0"/>
          <w:sz w:val="24"/>
        </w:rPr>
        <w:t>具有同等约束力。</w:t>
      </w:r>
    </w:p>
    <w:p w14:paraId="7367D4E1">
      <w:pPr>
        <w:tabs>
          <w:tab w:val="left" w:pos="900"/>
        </w:tabs>
        <w:spacing w:line="500" w:lineRule="exact"/>
        <w:ind w:firstLine="480" w:firstLineChars="200"/>
        <w:rPr>
          <w:rFonts w:ascii="宋体" w:hAnsi="宋体" w:cs="Arial"/>
          <w:sz w:val="24"/>
        </w:rPr>
      </w:pPr>
      <w:r>
        <w:rPr>
          <w:rFonts w:hint="eastAsia" w:ascii="宋体" w:hAnsi="宋体" w:cs="宋体"/>
          <w:kern w:val="0"/>
          <w:sz w:val="24"/>
        </w:rPr>
        <w:t>5.</w:t>
      </w:r>
      <w:r>
        <w:rPr>
          <w:rFonts w:ascii="宋体" w:hAnsi="宋体" w:cs="宋体"/>
          <w:kern w:val="0"/>
          <w:sz w:val="24"/>
        </w:rPr>
        <w:t>获得竞价供货资格后</w:t>
      </w:r>
      <w:r>
        <w:rPr>
          <w:rFonts w:ascii="宋体" w:hAnsi="宋体" w:cs="宋体"/>
          <w:bCs/>
          <w:kern w:val="0"/>
          <w:sz w:val="24"/>
        </w:rPr>
        <w:t>若无法按约定条款履行义务或有拆、换设备及零件，</w:t>
      </w:r>
      <w:r>
        <w:rPr>
          <w:rFonts w:ascii="宋体" w:hAnsi="宋体" w:cs="宋体"/>
          <w:kern w:val="0"/>
          <w:sz w:val="24"/>
        </w:rPr>
        <w:t>贵方有权取消我方竞价供货资格，接受按政府采购有关法规对我方的处罚。</w:t>
      </w:r>
    </w:p>
    <w:p w14:paraId="0613E99E">
      <w:pPr>
        <w:tabs>
          <w:tab w:val="left" w:pos="900"/>
        </w:tabs>
        <w:spacing w:line="500" w:lineRule="exact"/>
        <w:ind w:firstLine="480" w:firstLineChars="200"/>
        <w:rPr>
          <w:rFonts w:ascii="宋体" w:hAnsi="宋体" w:cs="Arial"/>
          <w:sz w:val="24"/>
        </w:rPr>
      </w:pPr>
      <w:r>
        <w:rPr>
          <w:rFonts w:hint="eastAsia" w:ascii="宋体" w:hAnsi="宋体" w:cs="Arial"/>
          <w:sz w:val="24"/>
        </w:rPr>
        <w:t>6.本</w:t>
      </w:r>
      <w:r>
        <w:rPr>
          <w:rFonts w:ascii="宋体" w:hAnsi="宋体" w:cs="Arial"/>
          <w:sz w:val="24"/>
        </w:rPr>
        <w:t>竞价有效期自</w:t>
      </w:r>
      <w:r>
        <w:rPr>
          <w:rFonts w:hint="eastAsia" w:ascii="宋体" w:hAnsi="宋体" w:cs="Arial"/>
          <w:sz w:val="24"/>
        </w:rPr>
        <w:t>网上竞价报价文件递交截止时间</w:t>
      </w:r>
      <w:r>
        <w:rPr>
          <w:rFonts w:ascii="宋体" w:hAnsi="宋体" w:cs="Arial"/>
          <w:sz w:val="24"/>
        </w:rPr>
        <w:t>起</w:t>
      </w:r>
      <w:r>
        <w:rPr>
          <w:rFonts w:hint="eastAsia" w:ascii="宋体" w:hAnsi="宋体" w:cs="Arial"/>
          <w:sz w:val="24"/>
        </w:rPr>
        <w:t>60</w:t>
      </w:r>
      <w:r>
        <w:rPr>
          <w:rFonts w:ascii="宋体" w:hAnsi="宋体" w:cs="Arial"/>
          <w:sz w:val="24"/>
        </w:rPr>
        <w:t>个日历日。</w:t>
      </w:r>
    </w:p>
    <w:p w14:paraId="4F96F8E0">
      <w:pPr>
        <w:tabs>
          <w:tab w:val="left" w:pos="900"/>
        </w:tabs>
        <w:spacing w:line="500" w:lineRule="exact"/>
        <w:ind w:firstLine="480" w:firstLineChars="200"/>
        <w:rPr>
          <w:rFonts w:ascii="宋体" w:hAnsi="宋体" w:cs="Arial"/>
          <w:sz w:val="24"/>
        </w:rPr>
      </w:pPr>
      <w:r>
        <w:rPr>
          <w:rFonts w:hint="eastAsia" w:ascii="宋体" w:hAnsi="宋体" w:cs="Arial"/>
          <w:sz w:val="24"/>
        </w:rPr>
        <w:t>7.</w:t>
      </w:r>
      <w:r>
        <w:rPr>
          <w:rFonts w:ascii="宋体" w:hAnsi="宋体" w:cs="Arial"/>
          <w:sz w:val="24"/>
        </w:rPr>
        <w:t>如果在规定的</w:t>
      </w:r>
      <w:r>
        <w:rPr>
          <w:rFonts w:hint="eastAsia" w:ascii="宋体" w:hAnsi="宋体" w:cs="Arial"/>
          <w:sz w:val="24"/>
        </w:rPr>
        <w:t>网上竞价报价文件递交截止时间</w:t>
      </w:r>
      <w:r>
        <w:rPr>
          <w:rFonts w:ascii="宋体" w:hAnsi="宋体" w:cs="Arial"/>
          <w:sz w:val="24"/>
        </w:rPr>
        <w:t>后，竞价人在竞价有效期内撤回竞价，其竞价保证金将被没收。</w:t>
      </w:r>
    </w:p>
    <w:p w14:paraId="7DB06073">
      <w:pPr>
        <w:tabs>
          <w:tab w:val="left" w:pos="900"/>
        </w:tabs>
        <w:spacing w:line="500" w:lineRule="exact"/>
        <w:ind w:firstLine="480" w:firstLineChars="200"/>
        <w:rPr>
          <w:rFonts w:ascii="宋体" w:hAnsi="宋体" w:cs="Arial"/>
          <w:sz w:val="24"/>
        </w:rPr>
      </w:pPr>
      <w:r>
        <w:rPr>
          <w:rFonts w:hint="eastAsia" w:ascii="宋体" w:hAnsi="宋体" w:cs="Arial"/>
          <w:sz w:val="24"/>
        </w:rPr>
        <w:t>8.关于本次网上竞价项目采购，我们作为竞价人已熟知、清楚，并愿意参加提供招标货物（或服务）的竞价，保证竞价文件中所提供的所有文件资料是真实、合法、有效的。</w:t>
      </w:r>
    </w:p>
    <w:p w14:paraId="60E4B09E">
      <w:pPr>
        <w:tabs>
          <w:tab w:val="left" w:pos="900"/>
        </w:tabs>
        <w:spacing w:line="500" w:lineRule="exact"/>
        <w:ind w:firstLine="480" w:firstLineChars="200"/>
        <w:rPr>
          <w:rFonts w:hint="eastAsia" w:ascii="宋体" w:hAnsi="宋体" w:eastAsia="宋体" w:cs="Arial"/>
          <w:sz w:val="24"/>
        </w:rPr>
      </w:pPr>
      <w:r>
        <w:rPr>
          <w:rFonts w:hint="eastAsia" w:ascii="宋体" w:hAnsi="宋体" w:eastAsia="宋体" w:cs="Arial"/>
          <w:sz w:val="24"/>
        </w:rPr>
        <w:t>9.我们作为竞价人保证提供给采购人的货物（或服务），不涉及第三者主张任何权利，同时与国家现行法律法规没有抵触，也不存在任何法律纠纷及诉讼。</w:t>
      </w:r>
    </w:p>
    <w:p w14:paraId="42EB0844">
      <w:pPr>
        <w:tabs>
          <w:tab w:val="left" w:pos="900"/>
        </w:tabs>
        <w:spacing w:line="500" w:lineRule="exact"/>
        <w:ind w:firstLine="480" w:firstLineChars="200"/>
        <w:rPr>
          <w:rFonts w:hint="eastAsia" w:ascii="宋体" w:hAnsi="宋体" w:eastAsia="宋体" w:cs="Arial"/>
          <w:sz w:val="24"/>
        </w:rPr>
      </w:pPr>
      <w:r>
        <w:rPr>
          <w:rFonts w:hint="eastAsia" w:ascii="宋体" w:hAnsi="宋体" w:eastAsia="宋体" w:cs="Arial"/>
          <w:sz w:val="24"/>
        </w:rPr>
        <w:t>10.与本竞价有关的一切正式往来通讯请寄：</w:t>
      </w:r>
    </w:p>
    <w:p w14:paraId="45A6B267">
      <w:pPr>
        <w:spacing w:line="500" w:lineRule="exact"/>
        <w:ind w:firstLine="720" w:firstLineChars="300"/>
        <w:rPr>
          <w:rFonts w:ascii="宋体" w:hAnsi="宋体"/>
          <w:sz w:val="24"/>
          <w:u w:val="single"/>
        </w:rPr>
      </w:pPr>
      <w:r>
        <w:rPr>
          <w:rFonts w:hint="eastAsia" w:ascii="宋体" w:hAnsi="宋体"/>
          <w:sz w:val="24"/>
        </w:rPr>
        <w:t>地址：</w:t>
      </w:r>
      <w:r>
        <w:rPr>
          <w:rFonts w:hint="eastAsia" w:ascii="宋体" w:hAnsi="宋体"/>
          <w:sz w:val="24"/>
          <w:u w:val="single"/>
          <w:lang w:val="en-US" w:eastAsia="zh-CN"/>
        </w:rPr>
        <w:t xml:space="preserve">            </w:t>
      </w:r>
      <w:r>
        <w:rPr>
          <w:rFonts w:hint="eastAsia" w:ascii="宋体" w:hAnsi="宋体"/>
          <w:sz w:val="24"/>
        </w:rPr>
        <w:t xml:space="preserve">  邮编：</w:t>
      </w:r>
      <w:r>
        <w:rPr>
          <w:rFonts w:hint="eastAsia" w:ascii="宋体" w:hAnsi="宋体"/>
          <w:sz w:val="24"/>
          <w:u w:val="single"/>
          <w:lang w:val="en-US" w:eastAsia="zh-CN"/>
        </w:rPr>
        <w:t xml:space="preserve">            </w:t>
      </w:r>
      <w:r>
        <w:rPr>
          <w:rFonts w:hint="eastAsia" w:ascii="宋体" w:hAnsi="宋体"/>
          <w:sz w:val="24"/>
        </w:rPr>
        <w:t xml:space="preserve"> </w:t>
      </w:r>
    </w:p>
    <w:p w14:paraId="3EA145F6">
      <w:pPr>
        <w:spacing w:line="500" w:lineRule="exact"/>
        <w:rPr>
          <w:rFonts w:ascii="宋体" w:hAnsi="宋体"/>
          <w:sz w:val="24"/>
          <w:u w:val="single"/>
        </w:rPr>
      </w:pPr>
      <w:r>
        <w:rPr>
          <w:rFonts w:hint="eastAsia" w:ascii="宋体" w:hAnsi="宋体"/>
          <w:sz w:val="24"/>
        </w:rPr>
        <w:t xml:space="preserve">      手机：</w:t>
      </w:r>
      <w:r>
        <w:rPr>
          <w:rFonts w:hint="eastAsia" w:ascii="宋体" w:hAnsi="宋体"/>
          <w:sz w:val="24"/>
          <w:u w:val="single"/>
          <w:lang w:val="en-US" w:eastAsia="zh-CN"/>
        </w:rPr>
        <w:t xml:space="preserve">            </w:t>
      </w:r>
      <w:r>
        <w:rPr>
          <w:rFonts w:hint="eastAsia" w:ascii="宋体" w:hAnsi="宋体"/>
          <w:sz w:val="24"/>
        </w:rPr>
        <w:t xml:space="preserve">  传真：</w:t>
      </w:r>
      <w:r>
        <w:rPr>
          <w:rFonts w:hint="eastAsia" w:ascii="宋体" w:hAnsi="宋体"/>
          <w:sz w:val="24"/>
          <w:u w:val="single"/>
          <w:lang w:val="en-US" w:eastAsia="zh-CN"/>
        </w:rPr>
        <w:t xml:space="preserve">            </w:t>
      </w:r>
      <w:r>
        <w:rPr>
          <w:rFonts w:hint="eastAsia" w:ascii="宋体" w:hAnsi="宋体"/>
          <w:sz w:val="24"/>
        </w:rPr>
        <w:t xml:space="preserve"> </w:t>
      </w:r>
    </w:p>
    <w:p w14:paraId="06F89E5B">
      <w:pPr>
        <w:spacing w:line="500" w:lineRule="exact"/>
        <w:rPr>
          <w:rFonts w:ascii="宋体" w:hAnsi="宋体"/>
          <w:sz w:val="24"/>
          <w:u w:val="single"/>
        </w:rPr>
      </w:pPr>
      <w:r>
        <w:rPr>
          <w:rFonts w:hint="eastAsia" w:ascii="宋体" w:hAnsi="宋体"/>
          <w:sz w:val="24"/>
        </w:rPr>
        <w:t xml:space="preserve">      竞价人授权代表签字：</w:t>
      </w:r>
      <w:r>
        <w:rPr>
          <w:rFonts w:hint="eastAsia" w:ascii="宋体" w:hAnsi="宋体"/>
          <w:sz w:val="24"/>
          <w:u w:val="single"/>
          <w:lang w:val="en-US" w:eastAsia="zh-CN"/>
        </w:rPr>
        <w:t xml:space="preserve">            </w:t>
      </w:r>
      <w:r>
        <w:rPr>
          <w:rFonts w:hint="eastAsia" w:ascii="宋体" w:hAnsi="宋体"/>
          <w:sz w:val="24"/>
        </w:rPr>
        <w:t xml:space="preserve"> </w:t>
      </w:r>
    </w:p>
    <w:p w14:paraId="4ABA4740">
      <w:pPr>
        <w:spacing w:line="500" w:lineRule="exact"/>
        <w:rPr>
          <w:rFonts w:ascii="宋体" w:hAnsi="宋体"/>
          <w:sz w:val="24"/>
        </w:rPr>
      </w:pPr>
      <w:r>
        <w:rPr>
          <w:rFonts w:hint="eastAsia" w:ascii="宋体" w:hAnsi="宋体"/>
          <w:sz w:val="24"/>
        </w:rPr>
        <w:t xml:space="preserve">      竞价人（全称并加盖公章）：</w:t>
      </w:r>
      <w:r>
        <w:rPr>
          <w:rFonts w:hint="eastAsia" w:ascii="宋体" w:hAnsi="宋体"/>
          <w:sz w:val="24"/>
          <w:u w:val="single"/>
          <w:lang w:val="en-US" w:eastAsia="zh-CN"/>
        </w:rPr>
        <w:t xml:space="preserve">            </w:t>
      </w:r>
    </w:p>
    <w:p w14:paraId="191F60E6">
      <w:pPr>
        <w:tabs>
          <w:tab w:val="left" w:pos="5355"/>
        </w:tabs>
        <w:spacing w:line="500" w:lineRule="exact"/>
        <w:rPr>
          <w:rFonts w:ascii="宋体" w:hAnsi="宋体"/>
          <w:sz w:val="24"/>
        </w:rPr>
      </w:pPr>
      <w:r>
        <w:rPr>
          <w:rFonts w:hint="eastAsia" w:ascii="宋体" w:hAnsi="宋体"/>
          <w:sz w:val="24"/>
        </w:rPr>
        <w:t xml:space="preserve">      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15DB21D8">
      <w:pPr>
        <w:spacing w:line="500" w:lineRule="exact"/>
        <w:ind w:firstLine="720" w:firstLineChars="300"/>
        <w:rPr>
          <w:rFonts w:hint="eastAsia" w:ascii="宋体" w:hAnsi="宋体"/>
          <w:sz w:val="24"/>
        </w:rPr>
      </w:pPr>
    </w:p>
    <w:p w14:paraId="4F9D0462">
      <w:pPr>
        <w:spacing w:line="500" w:lineRule="exact"/>
        <w:ind w:firstLine="720" w:firstLineChars="300"/>
        <w:rPr>
          <w:rFonts w:hint="eastAsia" w:ascii="宋体" w:hAnsi="宋体"/>
          <w:sz w:val="24"/>
        </w:rPr>
      </w:pPr>
    </w:p>
    <w:p w14:paraId="7BECD80C">
      <w:pPr>
        <w:rPr>
          <w:rFonts w:ascii="宋体" w:hAnsi="宋体" w:cs="宋体"/>
          <w:kern w:val="0"/>
          <w:sz w:val="24"/>
        </w:rPr>
        <w:sectPr>
          <w:headerReference r:id="rId6" w:type="default"/>
          <w:footerReference r:id="rId7" w:type="default"/>
          <w:footerReference r:id="rId8" w:type="even"/>
          <w:pgSz w:w="11906" w:h="16838"/>
          <w:pgMar w:top="1440" w:right="1440" w:bottom="1440" w:left="1440" w:header="851" w:footer="992" w:gutter="0"/>
          <w:cols w:space="720" w:num="1"/>
          <w:docGrid w:type="lines" w:linePitch="312" w:charSpace="0"/>
        </w:sectPr>
      </w:pPr>
    </w:p>
    <w:p w14:paraId="3D224F14">
      <w:pPr>
        <w:widowControl/>
        <w:shd w:val="clear" w:color="auto" w:fill="FFFFFF"/>
        <w:spacing w:line="420" w:lineRule="exact"/>
        <w:rPr>
          <w:rFonts w:ascii="宋体" w:hAnsi="宋体" w:cs="宋体"/>
          <w:b/>
          <w:kern w:val="0"/>
          <w:sz w:val="24"/>
        </w:rPr>
      </w:pPr>
      <w:r>
        <w:rPr>
          <w:rFonts w:hint="eastAsia" w:ascii="宋体" w:hAnsi="宋体" w:cs="宋体"/>
          <w:b/>
          <w:kern w:val="0"/>
          <w:sz w:val="24"/>
        </w:rPr>
        <w:t>附件1</w:t>
      </w:r>
      <w:r>
        <w:rPr>
          <w:rFonts w:hint="eastAsia" w:ascii="宋体" w:hAnsi="宋体" w:cs="宋体"/>
          <w:b/>
          <w:kern w:val="0"/>
          <w:sz w:val="24"/>
          <w:lang w:val="en-US" w:eastAsia="zh-CN"/>
        </w:rPr>
        <w:t>1</w:t>
      </w:r>
      <w:r>
        <w:rPr>
          <w:rFonts w:hint="eastAsia" w:ascii="宋体" w:hAnsi="宋体" w:cs="宋体"/>
          <w:b/>
          <w:kern w:val="0"/>
          <w:sz w:val="24"/>
        </w:rPr>
        <w:t>：</w:t>
      </w:r>
    </w:p>
    <w:p w14:paraId="4B684B81">
      <w:pPr>
        <w:jc w:val="center"/>
        <w:rPr>
          <w:rFonts w:ascii="宋体" w:hAnsi="宋体"/>
          <w:b/>
          <w:sz w:val="28"/>
          <w:szCs w:val="28"/>
        </w:rPr>
      </w:pPr>
      <w:r>
        <w:rPr>
          <w:rFonts w:hint="eastAsia" w:ascii="宋体" w:hAnsi="宋体"/>
          <w:b/>
          <w:sz w:val="28"/>
          <w:szCs w:val="28"/>
        </w:rPr>
        <w:t>竞价一览表</w:t>
      </w:r>
    </w:p>
    <w:p w14:paraId="2DA57F6E">
      <w:pPr>
        <w:rPr>
          <w:rFonts w:ascii="宋体" w:hAnsi="宋体"/>
          <w:b/>
          <w:sz w:val="24"/>
          <w:szCs w:val="24"/>
        </w:rPr>
      </w:pPr>
    </w:p>
    <w:p w14:paraId="0CE4429E">
      <w:pPr>
        <w:jc w:val="right"/>
        <w:rPr>
          <w:rFonts w:ascii="宋体" w:hAnsi="宋体"/>
          <w:sz w:val="24"/>
          <w:szCs w:val="24"/>
        </w:rPr>
      </w:pPr>
      <w:r>
        <w:rPr>
          <w:rFonts w:hint="eastAsia" w:ascii="宋体" w:hAnsi="宋体"/>
          <w:sz w:val="24"/>
          <w:szCs w:val="24"/>
        </w:rPr>
        <w:t>金额单位：元人民币</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
        <w:gridCol w:w="532"/>
        <w:gridCol w:w="2637"/>
        <w:gridCol w:w="1267"/>
        <w:gridCol w:w="1183"/>
        <w:gridCol w:w="1219"/>
        <w:gridCol w:w="981"/>
        <w:gridCol w:w="969"/>
      </w:tblGrid>
      <w:tr w14:paraId="7D3EC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555" w:type="dxa"/>
            <w:vAlign w:val="center"/>
          </w:tcPr>
          <w:p w14:paraId="5BFB7B40">
            <w:pPr>
              <w:jc w:val="center"/>
              <w:rPr>
                <w:rFonts w:hint="eastAsia" w:ascii="宋体" w:hAnsi="宋体" w:eastAsia="宋体" w:cs="宋体"/>
                <w:sz w:val="24"/>
                <w:szCs w:val="24"/>
              </w:rPr>
            </w:pPr>
            <w:r>
              <w:rPr>
                <w:rFonts w:hint="eastAsia" w:ascii="宋体" w:hAnsi="宋体" w:eastAsia="宋体" w:cs="宋体"/>
                <w:sz w:val="24"/>
                <w:szCs w:val="24"/>
              </w:rPr>
              <w:t>合同包</w:t>
            </w:r>
          </w:p>
        </w:tc>
        <w:tc>
          <w:tcPr>
            <w:tcW w:w="532" w:type="dxa"/>
            <w:vAlign w:val="center"/>
          </w:tcPr>
          <w:p w14:paraId="5F5BF093">
            <w:pPr>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序号</w:t>
            </w:r>
          </w:p>
        </w:tc>
        <w:tc>
          <w:tcPr>
            <w:tcW w:w="2637" w:type="dxa"/>
            <w:vAlign w:val="center"/>
          </w:tcPr>
          <w:p w14:paraId="0975930A">
            <w:pPr>
              <w:jc w:val="center"/>
              <w:rPr>
                <w:rFonts w:hint="eastAsia" w:ascii="宋体" w:hAnsi="宋体" w:eastAsia="宋体" w:cs="宋体"/>
                <w:sz w:val="24"/>
                <w:szCs w:val="24"/>
              </w:rPr>
            </w:pPr>
            <w:r>
              <w:rPr>
                <w:rFonts w:hint="eastAsia" w:ascii="宋体" w:hAnsi="宋体" w:cs="宋体"/>
                <w:sz w:val="24"/>
                <w:szCs w:val="24"/>
                <w:lang w:val="en-US" w:eastAsia="zh-CN"/>
              </w:rPr>
              <w:t>标的</w:t>
            </w:r>
            <w:r>
              <w:rPr>
                <w:rFonts w:hint="eastAsia" w:ascii="宋体" w:hAnsi="宋体" w:eastAsia="宋体" w:cs="宋体"/>
                <w:sz w:val="24"/>
                <w:szCs w:val="24"/>
              </w:rPr>
              <w:t>名称</w:t>
            </w:r>
          </w:p>
        </w:tc>
        <w:tc>
          <w:tcPr>
            <w:tcW w:w="1267" w:type="dxa"/>
            <w:vAlign w:val="center"/>
          </w:tcPr>
          <w:p w14:paraId="2D3B1674">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品牌型号</w:t>
            </w:r>
          </w:p>
        </w:tc>
        <w:tc>
          <w:tcPr>
            <w:tcW w:w="1183" w:type="dxa"/>
            <w:vAlign w:val="center"/>
          </w:tcPr>
          <w:p w14:paraId="24BFAFCB">
            <w:pPr>
              <w:jc w:val="center"/>
              <w:rPr>
                <w:rFonts w:hint="eastAsia" w:ascii="宋体" w:hAnsi="宋体" w:eastAsia="宋体" w:cs="宋体"/>
                <w:sz w:val="24"/>
                <w:szCs w:val="24"/>
              </w:rPr>
            </w:pPr>
            <w:r>
              <w:rPr>
                <w:rFonts w:hint="eastAsia" w:ascii="宋体" w:hAnsi="宋体" w:eastAsia="宋体" w:cs="宋体"/>
                <w:sz w:val="24"/>
                <w:szCs w:val="24"/>
              </w:rPr>
              <w:t>数量</w:t>
            </w:r>
          </w:p>
        </w:tc>
        <w:tc>
          <w:tcPr>
            <w:tcW w:w="1219" w:type="dxa"/>
            <w:vAlign w:val="center"/>
          </w:tcPr>
          <w:p w14:paraId="322294A7">
            <w:pPr>
              <w:jc w:val="center"/>
              <w:rPr>
                <w:rFonts w:hint="eastAsia" w:ascii="宋体" w:hAnsi="宋体" w:eastAsia="宋体" w:cs="宋体"/>
                <w:sz w:val="24"/>
                <w:szCs w:val="24"/>
              </w:rPr>
            </w:pPr>
            <w:r>
              <w:rPr>
                <w:rFonts w:hint="eastAsia" w:ascii="宋体" w:hAnsi="宋体" w:eastAsia="宋体" w:cs="宋体"/>
                <w:sz w:val="24"/>
                <w:szCs w:val="24"/>
              </w:rPr>
              <w:t>总价最高限价(元)</w:t>
            </w:r>
          </w:p>
        </w:tc>
        <w:tc>
          <w:tcPr>
            <w:tcW w:w="981" w:type="dxa"/>
            <w:vAlign w:val="center"/>
          </w:tcPr>
          <w:p w14:paraId="1C7F2434">
            <w:pPr>
              <w:jc w:val="center"/>
              <w:rPr>
                <w:rFonts w:hint="eastAsia" w:ascii="宋体" w:hAnsi="宋体" w:eastAsia="宋体" w:cs="宋体"/>
                <w:sz w:val="24"/>
                <w:szCs w:val="24"/>
              </w:rPr>
            </w:pPr>
            <w:r>
              <w:rPr>
                <w:rFonts w:hint="eastAsia" w:ascii="宋体" w:hAnsi="宋体" w:eastAsia="宋体" w:cs="宋体"/>
                <w:sz w:val="24"/>
                <w:szCs w:val="24"/>
              </w:rPr>
              <w:t>单价(元)</w:t>
            </w:r>
          </w:p>
        </w:tc>
        <w:tc>
          <w:tcPr>
            <w:tcW w:w="969" w:type="dxa"/>
            <w:vAlign w:val="center"/>
          </w:tcPr>
          <w:p w14:paraId="7DFC8516">
            <w:pPr>
              <w:jc w:val="center"/>
              <w:rPr>
                <w:rFonts w:hint="eastAsia" w:ascii="宋体" w:hAnsi="宋体" w:eastAsia="宋体" w:cs="宋体"/>
                <w:sz w:val="24"/>
                <w:szCs w:val="24"/>
              </w:rPr>
            </w:pPr>
            <w:r>
              <w:rPr>
                <w:rFonts w:hint="eastAsia" w:ascii="宋体" w:hAnsi="宋体" w:eastAsia="宋体" w:cs="宋体"/>
                <w:sz w:val="24"/>
                <w:szCs w:val="24"/>
              </w:rPr>
              <w:t>总价(元)</w:t>
            </w:r>
          </w:p>
        </w:tc>
      </w:tr>
      <w:tr w14:paraId="026BC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555" w:type="dxa"/>
            <w:vMerge w:val="restart"/>
            <w:vAlign w:val="center"/>
          </w:tcPr>
          <w:p w14:paraId="6B238FC4">
            <w:pPr>
              <w:spacing w:line="50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532" w:type="dxa"/>
            <w:vAlign w:val="center"/>
          </w:tcPr>
          <w:p w14:paraId="06D42942">
            <w:pPr>
              <w:spacing w:line="300" w:lineRule="auto"/>
              <w:jc w:val="center"/>
              <w:rPr>
                <w:rFonts w:hint="eastAsia" w:ascii="宋体" w:hAnsi="宋体" w:eastAsia="宋体" w:cs="宋体"/>
                <w:sz w:val="24"/>
                <w:szCs w:val="24"/>
              </w:rPr>
            </w:pPr>
            <w:r>
              <w:rPr>
                <w:rFonts w:hint="eastAsia" w:ascii="宋体" w:hAnsi="宋体" w:eastAsia="宋体" w:cs="宋体"/>
                <w:color w:val="000000"/>
                <w:sz w:val="24"/>
                <w:szCs w:val="24"/>
              </w:rPr>
              <w:t>1</w:t>
            </w:r>
          </w:p>
        </w:tc>
        <w:tc>
          <w:tcPr>
            <w:tcW w:w="2637" w:type="dxa"/>
            <w:vAlign w:val="center"/>
          </w:tcPr>
          <w:p w14:paraId="5A58EBA2">
            <w:pPr>
              <w:pStyle w:val="60"/>
              <w:keepNext w:val="0"/>
              <w:keepLines w:val="0"/>
              <w:pageBreakBefore w:val="0"/>
              <w:wordWrap/>
              <w:overflowPunct/>
              <w:topLinePunct w:val="0"/>
              <w:bidi w:val="0"/>
              <w:spacing w:line="320" w:lineRule="exact"/>
              <w:jc w:val="center"/>
              <w:textAlignment w:val="auto"/>
              <w:rPr>
                <w:rFonts w:hint="eastAsia" w:ascii="宋体" w:hAnsi="宋体" w:eastAsia="宋体" w:cs="宋体"/>
                <w:spacing w:val="-3"/>
                <w:sz w:val="24"/>
                <w:szCs w:val="24"/>
              </w:rPr>
            </w:pPr>
            <w:r>
              <w:rPr>
                <w:rFonts w:hint="eastAsia" w:ascii="宋体" w:hAnsi="宋体" w:eastAsia="宋体" w:cs="宋体"/>
                <w:spacing w:val="-3"/>
                <w:sz w:val="24"/>
                <w:szCs w:val="24"/>
              </w:rPr>
              <w:t>运动木地板拆除</w:t>
            </w:r>
          </w:p>
        </w:tc>
        <w:tc>
          <w:tcPr>
            <w:tcW w:w="1267" w:type="dxa"/>
            <w:vAlign w:val="center"/>
          </w:tcPr>
          <w:p w14:paraId="2D7F9351">
            <w:pPr>
              <w:pStyle w:val="60"/>
              <w:keepNext w:val="0"/>
              <w:keepLines w:val="0"/>
              <w:pageBreakBefore w:val="0"/>
              <w:wordWrap/>
              <w:overflowPunct/>
              <w:topLinePunct w:val="0"/>
              <w:bidi w:val="0"/>
              <w:spacing w:line="320" w:lineRule="exact"/>
              <w:jc w:val="center"/>
              <w:textAlignment w:val="auto"/>
              <w:rPr>
                <w:rFonts w:hint="eastAsia" w:ascii="宋体" w:hAnsi="宋体" w:eastAsia="宋体" w:cs="宋体"/>
                <w:spacing w:val="-3"/>
                <w:sz w:val="24"/>
                <w:szCs w:val="24"/>
                <w:lang w:val="en-US" w:eastAsia="zh-CN"/>
              </w:rPr>
            </w:pPr>
          </w:p>
        </w:tc>
        <w:tc>
          <w:tcPr>
            <w:tcW w:w="1183" w:type="dxa"/>
            <w:shd w:val="clear" w:color="auto" w:fill="auto"/>
            <w:vAlign w:val="center"/>
          </w:tcPr>
          <w:p w14:paraId="2A0409AB">
            <w:pPr>
              <w:keepNext w:val="0"/>
              <w:keepLines w:val="0"/>
              <w:pageBreakBefore w:val="0"/>
              <w:widowControl w:val="0"/>
              <w:kinsoku/>
              <w:wordWrap/>
              <w:overflowPunct/>
              <w:topLinePunct w:val="0"/>
              <w:bidi w:val="0"/>
              <w:adjustRightInd/>
              <w:snapToGrid/>
              <w:spacing w:line="32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color w:val="000000"/>
                <w:sz w:val="24"/>
                <w:szCs w:val="24"/>
              </w:rPr>
              <w:t>1444</w:t>
            </w:r>
            <w:r>
              <w:rPr>
                <w:rFonts w:hint="eastAsia" w:ascii="宋体" w:hAnsi="宋体" w:eastAsia="宋体" w:cs="宋体"/>
                <w:snapToGrid w:val="0"/>
                <w:spacing w:val="-8"/>
                <w:sz w:val="24"/>
                <w:szCs w:val="24"/>
              </w:rPr>
              <w:t>㎡</w:t>
            </w:r>
          </w:p>
        </w:tc>
        <w:tc>
          <w:tcPr>
            <w:tcW w:w="1219" w:type="dxa"/>
            <w:vMerge w:val="restart"/>
            <w:shd w:val="clear" w:color="auto" w:fill="auto"/>
            <w:vAlign w:val="center"/>
          </w:tcPr>
          <w:p w14:paraId="019DC0A2">
            <w:pPr>
              <w:spacing w:line="30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290000</w:t>
            </w:r>
          </w:p>
        </w:tc>
        <w:tc>
          <w:tcPr>
            <w:tcW w:w="981" w:type="dxa"/>
            <w:tcBorders>
              <w:bottom w:val="single" w:color="auto" w:sz="4" w:space="0"/>
            </w:tcBorders>
            <w:vAlign w:val="center"/>
          </w:tcPr>
          <w:p w14:paraId="0BCCF919">
            <w:pPr>
              <w:widowControl/>
              <w:jc w:val="center"/>
              <w:textAlignment w:val="center"/>
              <w:rPr>
                <w:rFonts w:hint="eastAsia" w:ascii="宋体" w:hAnsi="宋体" w:eastAsia="宋体" w:cs="宋体"/>
                <w:sz w:val="24"/>
                <w:szCs w:val="24"/>
              </w:rPr>
            </w:pPr>
          </w:p>
        </w:tc>
        <w:tc>
          <w:tcPr>
            <w:tcW w:w="969" w:type="dxa"/>
            <w:tcBorders>
              <w:bottom w:val="single" w:color="auto" w:sz="4" w:space="0"/>
            </w:tcBorders>
            <w:vAlign w:val="center"/>
          </w:tcPr>
          <w:p w14:paraId="78C4B54D">
            <w:pPr>
              <w:widowControl/>
              <w:jc w:val="center"/>
              <w:textAlignment w:val="center"/>
              <w:rPr>
                <w:rFonts w:hint="eastAsia" w:ascii="宋体" w:hAnsi="宋体" w:eastAsia="宋体" w:cs="宋体"/>
                <w:sz w:val="24"/>
                <w:szCs w:val="24"/>
              </w:rPr>
            </w:pPr>
          </w:p>
        </w:tc>
      </w:tr>
      <w:tr w14:paraId="35A1B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555" w:type="dxa"/>
            <w:vMerge w:val="continue"/>
            <w:vAlign w:val="center"/>
          </w:tcPr>
          <w:p w14:paraId="5AE66433">
            <w:pPr>
              <w:spacing w:line="500" w:lineRule="exact"/>
              <w:rPr>
                <w:rFonts w:hint="eastAsia" w:ascii="宋体" w:hAnsi="宋体" w:eastAsia="宋体" w:cs="宋体"/>
                <w:sz w:val="24"/>
                <w:szCs w:val="24"/>
              </w:rPr>
            </w:pPr>
          </w:p>
        </w:tc>
        <w:tc>
          <w:tcPr>
            <w:tcW w:w="532" w:type="dxa"/>
            <w:vAlign w:val="center"/>
          </w:tcPr>
          <w:p w14:paraId="79CA1B9F">
            <w:pPr>
              <w:spacing w:line="300" w:lineRule="auto"/>
              <w:jc w:val="center"/>
              <w:rPr>
                <w:rFonts w:hint="eastAsia" w:ascii="宋体" w:hAnsi="宋体" w:eastAsia="宋体" w:cs="宋体"/>
                <w:sz w:val="24"/>
                <w:szCs w:val="24"/>
              </w:rPr>
            </w:pPr>
            <w:r>
              <w:rPr>
                <w:rFonts w:hint="eastAsia" w:ascii="宋体" w:hAnsi="宋体" w:eastAsia="宋体" w:cs="宋体"/>
                <w:color w:val="000000"/>
                <w:sz w:val="24"/>
                <w:szCs w:val="24"/>
              </w:rPr>
              <w:t>2</w:t>
            </w:r>
          </w:p>
        </w:tc>
        <w:tc>
          <w:tcPr>
            <w:tcW w:w="2637" w:type="dxa"/>
            <w:vAlign w:val="center"/>
          </w:tcPr>
          <w:p w14:paraId="76D7D81D">
            <w:pPr>
              <w:pStyle w:val="60"/>
              <w:keepNext w:val="0"/>
              <w:keepLines w:val="0"/>
              <w:pageBreakBefore w:val="0"/>
              <w:wordWrap/>
              <w:overflowPunct/>
              <w:topLinePunct w:val="0"/>
              <w:bidi w:val="0"/>
              <w:spacing w:line="320" w:lineRule="exact"/>
              <w:jc w:val="center"/>
              <w:textAlignment w:val="auto"/>
              <w:rPr>
                <w:rFonts w:hint="eastAsia" w:ascii="宋体" w:hAnsi="宋体" w:eastAsia="宋体" w:cs="宋体"/>
                <w:spacing w:val="-3"/>
                <w:sz w:val="24"/>
                <w:szCs w:val="24"/>
              </w:rPr>
            </w:pPr>
            <w:r>
              <w:rPr>
                <w:rFonts w:hint="eastAsia" w:ascii="宋体" w:hAnsi="宋体" w:eastAsia="宋体" w:cs="宋体"/>
                <w:spacing w:val="-3"/>
                <w:sz w:val="24"/>
                <w:szCs w:val="24"/>
              </w:rPr>
              <w:t>A级双拼枫桦木淋漆板</w:t>
            </w:r>
          </w:p>
        </w:tc>
        <w:tc>
          <w:tcPr>
            <w:tcW w:w="1267" w:type="dxa"/>
            <w:vAlign w:val="center"/>
          </w:tcPr>
          <w:p w14:paraId="34AF84D9">
            <w:pPr>
              <w:pStyle w:val="60"/>
              <w:keepNext w:val="0"/>
              <w:keepLines w:val="0"/>
              <w:pageBreakBefore w:val="0"/>
              <w:wordWrap/>
              <w:overflowPunct/>
              <w:topLinePunct w:val="0"/>
              <w:bidi w:val="0"/>
              <w:spacing w:line="320" w:lineRule="exact"/>
              <w:jc w:val="center"/>
              <w:textAlignment w:val="auto"/>
              <w:rPr>
                <w:rFonts w:hint="eastAsia" w:ascii="宋体" w:hAnsi="宋体" w:eastAsia="宋体" w:cs="宋体"/>
                <w:spacing w:val="-3"/>
                <w:sz w:val="24"/>
                <w:szCs w:val="24"/>
              </w:rPr>
            </w:pPr>
          </w:p>
        </w:tc>
        <w:tc>
          <w:tcPr>
            <w:tcW w:w="1183" w:type="dxa"/>
            <w:shd w:val="clear" w:color="auto" w:fill="auto"/>
            <w:vAlign w:val="center"/>
          </w:tcPr>
          <w:p w14:paraId="17883621">
            <w:pPr>
              <w:keepNext w:val="0"/>
              <w:keepLines w:val="0"/>
              <w:pageBreakBefore w:val="0"/>
              <w:widowControl w:val="0"/>
              <w:kinsoku/>
              <w:wordWrap/>
              <w:overflowPunct/>
              <w:topLinePunct w:val="0"/>
              <w:bidi w:val="0"/>
              <w:adjustRightInd/>
              <w:snapToGrid/>
              <w:spacing w:line="32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color w:val="000000"/>
                <w:sz w:val="24"/>
                <w:szCs w:val="24"/>
              </w:rPr>
              <w:t>2084块</w:t>
            </w:r>
          </w:p>
        </w:tc>
        <w:tc>
          <w:tcPr>
            <w:tcW w:w="1219" w:type="dxa"/>
            <w:vMerge w:val="continue"/>
            <w:shd w:val="clear" w:color="auto" w:fill="auto"/>
            <w:vAlign w:val="center"/>
          </w:tcPr>
          <w:p w14:paraId="6F9DCEDE">
            <w:pPr>
              <w:spacing w:line="300" w:lineRule="auto"/>
              <w:jc w:val="center"/>
              <w:rPr>
                <w:rFonts w:hint="eastAsia" w:ascii="宋体" w:hAnsi="宋体" w:eastAsia="宋体" w:cs="宋体"/>
                <w:kern w:val="2"/>
                <w:sz w:val="24"/>
                <w:szCs w:val="24"/>
                <w:lang w:val="en-US" w:eastAsia="zh-CN" w:bidi="ar-SA"/>
              </w:rPr>
            </w:pPr>
          </w:p>
        </w:tc>
        <w:tc>
          <w:tcPr>
            <w:tcW w:w="981" w:type="dxa"/>
            <w:tcBorders>
              <w:bottom w:val="single" w:color="auto" w:sz="4" w:space="0"/>
            </w:tcBorders>
            <w:vAlign w:val="center"/>
          </w:tcPr>
          <w:p w14:paraId="1BDB2D62">
            <w:pPr>
              <w:widowControl/>
              <w:jc w:val="center"/>
              <w:textAlignment w:val="center"/>
              <w:rPr>
                <w:rFonts w:hint="eastAsia" w:ascii="宋体" w:hAnsi="宋体" w:eastAsia="宋体" w:cs="宋体"/>
                <w:sz w:val="24"/>
                <w:szCs w:val="24"/>
              </w:rPr>
            </w:pPr>
          </w:p>
        </w:tc>
        <w:tc>
          <w:tcPr>
            <w:tcW w:w="969" w:type="dxa"/>
            <w:tcBorders>
              <w:bottom w:val="single" w:color="auto" w:sz="4" w:space="0"/>
            </w:tcBorders>
            <w:vAlign w:val="center"/>
          </w:tcPr>
          <w:p w14:paraId="383AF24A">
            <w:pPr>
              <w:widowControl/>
              <w:jc w:val="center"/>
              <w:textAlignment w:val="center"/>
              <w:rPr>
                <w:rFonts w:hint="eastAsia" w:ascii="宋体" w:hAnsi="宋体" w:eastAsia="宋体" w:cs="宋体"/>
                <w:sz w:val="24"/>
                <w:szCs w:val="24"/>
              </w:rPr>
            </w:pPr>
          </w:p>
        </w:tc>
      </w:tr>
      <w:tr w14:paraId="0A630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555" w:type="dxa"/>
            <w:vMerge w:val="continue"/>
            <w:vAlign w:val="center"/>
          </w:tcPr>
          <w:p w14:paraId="15778111">
            <w:pPr>
              <w:spacing w:line="500" w:lineRule="exact"/>
              <w:rPr>
                <w:rFonts w:hint="eastAsia" w:ascii="宋体" w:hAnsi="宋体" w:eastAsia="宋体" w:cs="宋体"/>
                <w:sz w:val="24"/>
                <w:szCs w:val="24"/>
              </w:rPr>
            </w:pPr>
          </w:p>
        </w:tc>
        <w:tc>
          <w:tcPr>
            <w:tcW w:w="532" w:type="dxa"/>
            <w:vAlign w:val="center"/>
          </w:tcPr>
          <w:p w14:paraId="4EA9853F">
            <w:pPr>
              <w:spacing w:line="300" w:lineRule="auto"/>
              <w:jc w:val="center"/>
              <w:rPr>
                <w:rFonts w:hint="eastAsia" w:ascii="宋体" w:hAnsi="宋体" w:eastAsia="宋体" w:cs="宋体"/>
                <w:sz w:val="24"/>
                <w:szCs w:val="24"/>
              </w:rPr>
            </w:pPr>
            <w:r>
              <w:rPr>
                <w:rFonts w:hint="eastAsia" w:ascii="宋体" w:hAnsi="宋体" w:eastAsia="宋体" w:cs="宋体"/>
                <w:color w:val="000000"/>
                <w:sz w:val="24"/>
                <w:szCs w:val="24"/>
              </w:rPr>
              <w:t>3</w:t>
            </w:r>
          </w:p>
        </w:tc>
        <w:tc>
          <w:tcPr>
            <w:tcW w:w="2637" w:type="dxa"/>
            <w:vAlign w:val="center"/>
          </w:tcPr>
          <w:p w14:paraId="1CC15BA9">
            <w:pPr>
              <w:pStyle w:val="60"/>
              <w:keepNext w:val="0"/>
              <w:keepLines w:val="0"/>
              <w:pageBreakBefore w:val="0"/>
              <w:wordWrap/>
              <w:overflowPunct/>
              <w:topLinePunct w:val="0"/>
              <w:bidi w:val="0"/>
              <w:spacing w:line="320" w:lineRule="exact"/>
              <w:jc w:val="center"/>
              <w:textAlignment w:val="auto"/>
              <w:rPr>
                <w:rFonts w:hint="eastAsia" w:ascii="宋体" w:hAnsi="宋体" w:eastAsia="宋体" w:cs="宋体"/>
                <w:spacing w:val="-3"/>
                <w:sz w:val="24"/>
                <w:szCs w:val="24"/>
              </w:rPr>
            </w:pPr>
            <w:r>
              <w:rPr>
                <w:rFonts w:hint="eastAsia" w:ascii="宋体" w:hAnsi="宋体" w:eastAsia="宋体" w:cs="宋体"/>
                <w:spacing w:val="-3"/>
                <w:sz w:val="24"/>
                <w:szCs w:val="24"/>
              </w:rPr>
              <w:t>毛地板</w:t>
            </w:r>
          </w:p>
        </w:tc>
        <w:tc>
          <w:tcPr>
            <w:tcW w:w="1267" w:type="dxa"/>
            <w:vAlign w:val="center"/>
          </w:tcPr>
          <w:p w14:paraId="33EF8117">
            <w:pPr>
              <w:pStyle w:val="60"/>
              <w:keepNext w:val="0"/>
              <w:keepLines w:val="0"/>
              <w:pageBreakBefore w:val="0"/>
              <w:wordWrap/>
              <w:overflowPunct/>
              <w:topLinePunct w:val="0"/>
              <w:bidi w:val="0"/>
              <w:spacing w:line="320" w:lineRule="exact"/>
              <w:jc w:val="center"/>
              <w:textAlignment w:val="auto"/>
              <w:rPr>
                <w:rFonts w:hint="eastAsia" w:ascii="宋体" w:hAnsi="宋体" w:eastAsia="宋体" w:cs="宋体"/>
                <w:spacing w:val="-3"/>
                <w:sz w:val="24"/>
                <w:szCs w:val="24"/>
              </w:rPr>
            </w:pPr>
          </w:p>
        </w:tc>
        <w:tc>
          <w:tcPr>
            <w:tcW w:w="1183" w:type="dxa"/>
            <w:shd w:val="clear" w:color="auto" w:fill="auto"/>
            <w:vAlign w:val="center"/>
          </w:tcPr>
          <w:p w14:paraId="216CB0F4">
            <w:pPr>
              <w:keepNext w:val="0"/>
              <w:keepLines w:val="0"/>
              <w:pageBreakBefore w:val="0"/>
              <w:widowControl w:val="0"/>
              <w:kinsoku/>
              <w:wordWrap/>
              <w:overflowPunct/>
              <w:topLinePunct w:val="0"/>
              <w:bidi w:val="0"/>
              <w:adjustRightInd/>
              <w:snapToGrid/>
              <w:spacing w:line="32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color w:val="000000"/>
                <w:sz w:val="24"/>
                <w:szCs w:val="24"/>
              </w:rPr>
              <w:t>502片</w:t>
            </w:r>
          </w:p>
        </w:tc>
        <w:tc>
          <w:tcPr>
            <w:tcW w:w="1219" w:type="dxa"/>
            <w:vMerge w:val="continue"/>
            <w:shd w:val="clear" w:color="auto" w:fill="auto"/>
            <w:vAlign w:val="center"/>
          </w:tcPr>
          <w:p w14:paraId="7A980940">
            <w:pPr>
              <w:spacing w:line="300" w:lineRule="auto"/>
              <w:jc w:val="center"/>
              <w:rPr>
                <w:rFonts w:hint="eastAsia" w:ascii="宋体" w:hAnsi="宋体" w:eastAsia="宋体" w:cs="宋体"/>
                <w:kern w:val="2"/>
                <w:sz w:val="24"/>
                <w:szCs w:val="24"/>
                <w:lang w:val="en-US" w:eastAsia="zh-CN" w:bidi="ar-SA"/>
              </w:rPr>
            </w:pPr>
          </w:p>
        </w:tc>
        <w:tc>
          <w:tcPr>
            <w:tcW w:w="981" w:type="dxa"/>
            <w:tcBorders>
              <w:bottom w:val="single" w:color="auto" w:sz="4" w:space="0"/>
            </w:tcBorders>
            <w:vAlign w:val="center"/>
          </w:tcPr>
          <w:p w14:paraId="25581D18">
            <w:pPr>
              <w:widowControl/>
              <w:jc w:val="center"/>
              <w:textAlignment w:val="center"/>
              <w:rPr>
                <w:rFonts w:hint="eastAsia" w:ascii="宋体" w:hAnsi="宋体" w:eastAsia="宋体" w:cs="宋体"/>
                <w:sz w:val="24"/>
                <w:szCs w:val="24"/>
              </w:rPr>
            </w:pPr>
          </w:p>
        </w:tc>
        <w:tc>
          <w:tcPr>
            <w:tcW w:w="969" w:type="dxa"/>
            <w:tcBorders>
              <w:bottom w:val="single" w:color="auto" w:sz="4" w:space="0"/>
            </w:tcBorders>
            <w:vAlign w:val="center"/>
          </w:tcPr>
          <w:p w14:paraId="5F6662F2">
            <w:pPr>
              <w:widowControl/>
              <w:jc w:val="center"/>
              <w:textAlignment w:val="center"/>
              <w:rPr>
                <w:rFonts w:hint="eastAsia" w:ascii="宋体" w:hAnsi="宋体" w:eastAsia="宋体" w:cs="宋体"/>
                <w:sz w:val="24"/>
                <w:szCs w:val="24"/>
              </w:rPr>
            </w:pPr>
          </w:p>
        </w:tc>
      </w:tr>
      <w:tr w14:paraId="44D78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555" w:type="dxa"/>
            <w:vMerge w:val="continue"/>
            <w:vAlign w:val="center"/>
          </w:tcPr>
          <w:p w14:paraId="63D58081">
            <w:pPr>
              <w:spacing w:line="500" w:lineRule="exact"/>
              <w:rPr>
                <w:rFonts w:hint="eastAsia" w:ascii="宋体" w:hAnsi="宋体" w:eastAsia="宋体" w:cs="宋体"/>
                <w:sz w:val="24"/>
                <w:szCs w:val="24"/>
              </w:rPr>
            </w:pPr>
          </w:p>
        </w:tc>
        <w:tc>
          <w:tcPr>
            <w:tcW w:w="532" w:type="dxa"/>
            <w:vAlign w:val="center"/>
          </w:tcPr>
          <w:p w14:paraId="65A983A4">
            <w:pPr>
              <w:spacing w:line="300" w:lineRule="auto"/>
              <w:jc w:val="center"/>
              <w:rPr>
                <w:rFonts w:hint="eastAsia" w:ascii="宋体" w:hAnsi="宋体" w:eastAsia="宋体" w:cs="宋体"/>
                <w:sz w:val="24"/>
                <w:szCs w:val="24"/>
              </w:rPr>
            </w:pPr>
            <w:r>
              <w:rPr>
                <w:rFonts w:hint="eastAsia" w:ascii="宋体" w:hAnsi="宋体" w:eastAsia="宋体" w:cs="宋体"/>
                <w:color w:val="000000"/>
                <w:sz w:val="24"/>
                <w:szCs w:val="24"/>
              </w:rPr>
              <w:t>4</w:t>
            </w:r>
          </w:p>
        </w:tc>
        <w:tc>
          <w:tcPr>
            <w:tcW w:w="2637" w:type="dxa"/>
            <w:vAlign w:val="center"/>
          </w:tcPr>
          <w:p w14:paraId="1F94F474">
            <w:pPr>
              <w:pStyle w:val="60"/>
              <w:keepNext w:val="0"/>
              <w:keepLines w:val="0"/>
              <w:pageBreakBefore w:val="0"/>
              <w:wordWrap/>
              <w:overflowPunct/>
              <w:topLinePunct w:val="0"/>
              <w:bidi w:val="0"/>
              <w:spacing w:line="320" w:lineRule="exact"/>
              <w:jc w:val="center"/>
              <w:textAlignment w:val="auto"/>
              <w:rPr>
                <w:rFonts w:hint="eastAsia" w:ascii="宋体" w:hAnsi="宋体" w:eastAsia="宋体" w:cs="宋体"/>
                <w:spacing w:val="-3"/>
                <w:sz w:val="24"/>
                <w:szCs w:val="24"/>
              </w:rPr>
            </w:pPr>
            <w:r>
              <w:rPr>
                <w:rFonts w:hint="eastAsia" w:ascii="宋体" w:hAnsi="宋体" w:eastAsia="宋体" w:cs="宋体"/>
                <w:spacing w:val="-3"/>
                <w:sz w:val="24"/>
                <w:szCs w:val="24"/>
              </w:rPr>
              <w:t>龙骨</w:t>
            </w:r>
          </w:p>
        </w:tc>
        <w:tc>
          <w:tcPr>
            <w:tcW w:w="1267" w:type="dxa"/>
            <w:vAlign w:val="center"/>
          </w:tcPr>
          <w:p w14:paraId="4B84E9FD">
            <w:pPr>
              <w:pStyle w:val="60"/>
              <w:keepNext w:val="0"/>
              <w:keepLines w:val="0"/>
              <w:pageBreakBefore w:val="0"/>
              <w:wordWrap/>
              <w:overflowPunct/>
              <w:topLinePunct w:val="0"/>
              <w:bidi w:val="0"/>
              <w:spacing w:line="320" w:lineRule="exact"/>
              <w:jc w:val="center"/>
              <w:textAlignment w:val="auto"/>
              <w:rPr>
                <w:rFonts w:hint="eastAsia" w:ascii="宋体" w:hAnsi="宋体" w:eastAsia="宋体" w:cs="宋体"/>
                <w:spacing w:val="-3"/>
                <w:sz w:val="24"/>
                <w:szCs w:val="24"/>
              </w:rPr>
            </w:pPr>
          </w:p>
        </w:tc>
        <w:tc>
          <w:tcPr>
            <w:tcW w:w="1183" w:type="dxa"/>
            <w:shd w:val="clear" w:color="auto" w:fill="auto"/>
            <w:vAlign w:val="center"/>
          </w:tcPr>
          <w:p w14:paraId="5460CD5D">
            <w:pPr>
              <w:keepNext w:val="0"/>
              <w:keepLines w:val="0"/>
              <w:pageBreakBefore w:val="0"/>
              <w:widowControl w:val="0"/>
              <w:kinsoku/>
              <w:wordWrap/>
              <w:overflowPunct/>
              <w:topLinePunct w:val="0"/>
              <w:bidi w:val="0"/>
              <w:adjustRightInd/>
              <w:snapToGrid/>
              <w:spacing w:line="32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pacing w:val="-4"/>
                <w:sz w:val="24"/>
                <w:szCs w:val="24"/>
              </w:rPr>
              <w:t>4332</w:t>
            </w:r>
            <w:r>
              <w:rPr>
                <w:rFonts w:hint="eastAsia" w:ascii="宋体" w:hAnsi="宋体" w:eastAsia="宋体" w:cs="宋体"/>
                <w:color w:val="000000"/>
                <w:sz w:val="24"/>
                <w:szCs w:val="24"/>
              </w:rPr>
              <w:t>根</w:t>
            </w:r>
          </w:p>
        </w:tc>
        <w:tc>
          <w:tcPr>
            <w:tcW w:w="1219" w:type="dxa"/>
            <w:vMerge w:val="continue"/>
            <w:shd w:val="clear" w:color="auto" w:fill="auto"/>
            <w:vAlign w:val="center"/>
          </w:tcPr>
          <w:p w14:paraId="67D938E4">
            <w:pPr>
              <w:spacing w:line="300" w:lineRule="auto"/>
              <w:jc w:val="center"/>
              <w:rPr>
                <w:rFonts w:hint="eastAsia" w:ascii="宋体" w:hAnsi="宋体" w:eastAsia="宋体" w:cs="宋体"/>
                <w:kern w:val="2"/>
                <w:sz w:val="24"/>
                <w:szCs w:val="24"/>
                <w:lang w:val="en-US" w:eastAsia="zh-CN" w:bidi="ar-SA"/>
              </w:rPr>
            </w:pPr>
          </w:p>
        </w:tc>
        <w:tc>
          <w:tcPr>
            <w:tcW w:w="981" w:type="dxa"/>
            <w:tcBorders>
              <w:bottom w:val="single" w:color="auto" w:sz="4" w:space="0"/>
            </w:tcBorders>
            <w:vAlign w:val="center"/>
          </w:tcPr>
          <w:p w14:paraId="4D3BCA7D">
            <w:pPr>
              <w:widowControl/>
              <w:jc w:val="center"/>
              <w:textAlignment w:val="center"/>
              <w:rPr>
                <w:rFonts w:hint="eastAsia" w:ascii="宋体" w:hAnsi="宋体" w:eastAsia="宋体" w:cs="宋体"/>
                <w:sz w:val="24"/>
                <w:szCs w:val="24"/>
              </w:rPr>
            </w:pPr>
          </w:p>
        </w:tc>
        <w:tc>
          <w:tcPr>
            <w:tcW w:w="969" w:type="dxa"/>
            <w:tcBorders>
              <w:bottom w:val="single" w:color="auto" w:sz="4" w:space="0"/>
            </w:tcBorders>
            <w:vAlign w:val="center"/>
          </w:tcPr>
          <w:p w14:paraId="71953106">
            <w:pPr>
              <w:widowControl/>
              <w:jc w:val="center"/>
              <w:textAlignment w:val="center"/>
              <w:rPr>
                <w:rFonts w:hint="eastAsia" w:ascii="宋体" w:hAnsi="宋体" w:eastAsia="宋体" w:cs="宋体"/>
                <w:sz w:val="24"/>
                <w:szCs w:val="24"/>
              </w:rPr>
            </w:pPr>
          </w:p>
        </w:tc>
      </w:tr>
      <w:tr w14:paraId="2EC6A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555" w:type="dxa"/>
            <w:vMerge w:val="continue"/>
            <w:vAlign w:val="center"/>
          </w:tcPr>
          <w:p w14:paraId="04C58698">
            <w:pPr>
              <w:spacing w:line="500" w:lineRule="exact"/>
              <w:rPr>
                <w:rFonts w:hint="eastAsia" w:ascii="宋体" w:hAnsi="宋体" w:eastAsia="宋体" w:cs="宋体"/>
                <w:sz w:val="24"/>
                <w:szCs w:val="24"/>
              </w:rPr>
            </w:pPr>
          </w:p>
        </w:tc>
        <w:tc>
          <w:tcPr>
            <w:tcW w:w="532" w:type="dxa"/>
            <w:vAlign w:val="center"/>
          </w:tcPr>
          <w:p w14:paraId="0AE687EF">
            <w:pPr>
              <w:spacing w:line="300" w:lineRule="auto"/>
              <w:jc w:val="center"/>
              <w:rPr>
                <w:rFonts w:hint="eastAsia" w:ascii="宋体" w:hAnsi="宋体" w:eastAsia="宋体" w:cs="宋体"/>
                <w:sz w:val="24"/>
                <w:szCs w:val="24"/>
              </w:rPr>
            </w:pPr>
            <w:r>
              <w:rPr>
                <w:rFonts w:hint="eastAsia" w:ascii="宋体" w:hAnsi="宋体" w:eastAsia="宋体" w:cs="宋体"/>
                <w:color w:val="000000"/>
                <w:sz w:val="24"/>
                <w:szCs w:val="24"/>
              </w:rPr>
              <w:t>5</w:t>
            </w:r>
          </w:p>
        </w:tc>
        <w:tc>
          <w:tcPr>
            <w:tcW w:w="2637" w:type="dxa"/>
            <w:vAlign w:val="center"/>
          </w:tcPr>
          <w:p w14:paraId="13EAF9B4">
            <w:pPr>
              <w:pStyle w:val="60"/>
              <w:keepNext w:val="0"/>
              <w:keepLines w:val="0"/>
              <w:pageBreakBefore w:val="0"/>
              <w:wordWrap/>
              <w:overflowPunct/>
              <w:topLinePunct w:val="0"/>
              <w:bidi w:val="0"/>
              <w:spacing w:line="320" w:lineRule="exact"/>
              <w:jc w:val="center"/>
              <w:textAlignment w:val="auto"/>
              <w:rPr>
                <w:rFonts w:hint="eastAsia" w:ascii="宋体" w:hAnsi="宋体" w:eastAsia="宋体" w:cs="宋体"/>
                <w:spacing w:val="-3"/>
                <w:sz w:val="24"/>
                <w:szCs w:val="24"/>
              </w:rPr>
            </w:pPr>
            <w:r>
              <w:rPr>
                <w:rFonts w:hint="eastAsia" w:ascii="宋体" w:hAnsi="宋体" w:eastAsia="宋体" w:cs="宋体"/>
                <w:spacing w:val="-3"/>
                <w:sz w:val="24"/>
                <w:szCs w:val="24"/>
              </w:rPr>
              <w:t>防潮降噪隔离层</w:t>
            </w:r>
          </w:p>
        </w:tc>
        <w:tc>
          <w:tcPr>
            <w:tcW w:w="1267" w:type="dxa"/>
            <w:vAlign w:val="center"/>
          </w:tcPr>
          <w:p w14:paraId="438FA350">
            <w:pPr>
              <w:pStyle w:val="60"/>
              <w:keepNext w:val="0"/>
              <w:keepLines w:val="0"/>
              <w:pageBreakBefore w:val="0"/>
              <w:wordWrap/>
              <w:overflowPunct/>
              <w:topLinePunct w:val="0"/>
              <w:bidi w:val="0"/>
              <w:spacing w:line="320" w:lineRule="exact"/>
              <w:jc w:val="center"/>
              <w:textAlignment w:val="auto"/>
              <w:rPr>
                <w:rFonts w:hint="eastAsia" w:ascii="宋体" w:hAnsi="宋体" w:eastAsia="宋体" w:cs="宋体"/>
                <w:spacing w:val="-3"/>
                <w:sz w:val="24"/>
                <w:szCs w:val="24"/>
              </w:rPr>
            </w:pPr>
          </w:p>
        </w:tc>
        <w:tc>
          <w:tcPr>
            <w:tcW w:w="1183" w:type="dxa"/>
            <w:shd w:val="clear" w:color="auto" w:fill="auto"/>
            <w:vAlign w:val="center"/>
          </w:tcPr>
          <w:p w14:paraId="16104505">
            <w:pPr>
              <w:keepNext w:val="0"/>
              <w:keepLines w:val="0"/>
              <w:pageBreakBefore w:val="0"/>
              <w:widowControl w:val="0"/>
              <w:kinsoku/>
              <w:wordWrap/>
              <w:overflowPunct/>
              <w:topLinePunct w:val="0"/>
              <w:bidi w:val="0"/>
              <w:adjustRightInd/>
              <w:snapToGrid/>
              <w:spacing w:line="32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color w:val="000000"/>
                <w:sz w:val="24"/>
                <w:szCs w:val="24"/>
              </w:rPr>
              <w:t>1313米</w:t>
            </w:r>
          </w:p>
        </w:tc>
        <w:tc>
          <w:tcPr>
            <w:tcW w:w="1219" w:type="dxa"/>
            <w:vMerge w:val="continue"/>
            <w:shd w:val="clear" w:color="auto" w:fill="auto"/>
            <w:vAlign w:val="center"/>
          </w:tcPr>
          <w:p w14:paraId="4052D8C4">
            <w:pPr>
              <w:spacing w:line="300" w:lineRule="auto"/>
              <w:jc w:val="center"/>
              <w:rPr>
                <w:rFonts w:hint="eastAsia" w:ascii="宋体" w:hAnsi="宋体" w:eastAsia="宋体" w:cs="宋体"/>
                <w:kern w:val="2"/>
                <w:sz w:val="24"/>
                <w:szCs w:val="24"/>
                <w:lang w:val="en-US" w:eastAsia="zh-CN" w:bidi="ar-SA"/>
              </w:rPr>
            </w:pPr>
          </w:p>
        </w:tc>
        <w:tc>
          <w:tcPr>
            <w:tcW w:w="981" w:type="dxa"/>
            <w:tcBorders>
              <w:bottom w:val="single" w:color="auto" w:sz="4" w:space="0"/>
            </w:tcBorders>
            <w:vAlign w:val="center"/>
          </w:tcPr>
          <w:p w14:paraId="3CD8DFB8">
            <w:pPr>
              <w:widowControl/>
              <w:jc w:val="center"/>
              <w:textAlignment w:val="center"/>
              <w:rPr>
                <w:rFonts w:hint="eastAsia" w:ascii="宋体" w:hAnsi="宋体" w:eastAsia="宋体" w:cs="宋体"/>
                <w:sz w:val="24"/>
                <w:szCs w:val="24"/>
              </w:rPr>
            </w:pPr>
          </w:p>
        </w:tc>
        <w:tc>
          <w:tcPr>
            <w:tcW w:w="969" w:type="dxa"/>
            <w:tcBorders>
              <w:bottom w:val="single" w:color="auto" w:sz="4" w:space="0"/>
            </w:tcBorders>
            <w:vAlign w:val="center"/>
          </w:tcPr>
          <w:p w14:paraId="1B9981FB">
            <w:pPr>
              <w:widowControl/>
              <w:jc w:val="center"/>
              <w:textAlignment w:val="center"/>
              <w:rPr>
                <w:rFonts w:hint="eastAsia" w:ascii="宋体" w:hAnsi="宋体" w:eastAsia="宋体" w:cs="宋体"/>
                <w:sz w:val="24"/>
                <w:szCs w:val="24"/>
              </w:rPr>
            </w:pPr>
          </w:p>
        </w:tc>
      </w:tr>
      <w:tr w14:paraId="70D37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555" w:type="dxa"/>
            <w:vMerge w:val="continue"/>
            <w:vAlign w:val="center"/>
          </w:tcPr>
          <w:p w14:paraId="33F1B49F">
            <w:pPr>
              <w:spacing w:line="500" w:lineRule="exact"/>
              <w:rPr>
                <w:rFonts w:hint="eastAsia" w:ascii="宋体" w:hAnsi="宋体" w:eastAsia="宋体" w:cs="宋体"/>
                <w:sz w:val="24"/>
                <w:szCs w:val="24"/>
              </w:rPr>
            </w:pPr>
          </w:p>
        </w:tc>
        <w:tc>
          <w:tcPr>
            <w:tcW w:w="532" w:type="dxa"/>
            <w:vAlign w:val="center"/>
          </w:tcPr>
          <w:p w14:paraId="1FCBAB83">
            <w:pPr>
              <w:spacing w:line="300" w:lineRule="auto"/>
              <w:jc w:val="center"/>
              <w:rPr>
                <w:rFonts w:hint="eastAsia" w:ascii="宋体" w:hAnsi="宋体" w:eastAsia="宋体" w:cs="宋体"/>
                <w:sz w:val="24"/>
                <w:szCs w:val="24"/>
              </w:rPr>
            </w:pPr>
            <w:r>
              <w:rPr>
                <w:rFonts w:hint="eastAsia" w:ascii="宋体" w:hAnsi="宋体" w:eastAsia="宋体" w:cs="宋体"/>
                <w:color w:val="000000"/>
                <w:sz w:val="24"/>
                <w:szCs w:val="24"/>
              </w:rPr>
              <w:t>6</w:t>
            </w:r>
          </w:p>
        </w:tc>
        <w:tc>
          <w:tcPr>
            <w:tcW w:w="2637" w:type="dxa"/>
            <w:vAlign w:val="center"/>
          </w:tcPr>
          <w:p w14:paraId="669A044D">
            <w:pPr>
              <w:pStyle w:val="60"/>
              <w:keepNext w:val="0"/>
              <w:keepLines w:val="0"/>
              <w:pageBreakBefore w:val="0"/>
              <w:wordWrap/>
              <w:overflowPunct/>
              <w:topLinePunct w:val="0"/>
              <w:bidi w:val="0"/>
              <w:spacing w:line="320" w:lineRule="exact"/>
              <w:jc w:val="center"/>
              <w:textAlignment w:val="auto"/>
              <w:rPr>
                <w:rFonts w:hint="eastAsia" w:ascii="宋体" w:hAnsi="宋体" w:eastAsia="宋体" w:cs="宋体"/>
                <w:spacing w:val="-3"/>
                <w:sz w:val="24"/>
                <w:szCs w:val="24"/>
              </w:rPr>
            </w:pPr>
            <w:r>
              <w:rPr>
                <w:rFonts w:hint="eastAsia" w:ascii="宋体" w:hAnsi="宋体" w:eastAsia="宋体" w:cs="宋体"/>
                <w:spacing w:val="-3"/>
                <w:sz w:val="24"/>
                <w:szCs w:val="24"/>
              </w:rPr>
              <w:t>弹性胶垫</w:t>
            </w:r>
          </w:p>
        </w:tc>
        <w:tc>
          <w:tcPr>
            <w:tcW w:w="1267" w:type="dxa"/>
            <w:vAlign w:val="center"/>
          </w:tcPr>
          <w:p w14:paraId="587B1005">
            <w:pPr>
              <w:pStyle w:val="60"/>
              <w:keepNext w:val="0"/>
              <w:keepLines w:val="0"/>
              <w:pageBreakBefore w:val="0"/>
              <w:wordWrap/>
              <w:overflowPunct/>
              <w:topLinePunct w:val="0"/>
              <w:bidi w:val="0"/>
              <w:spacing w:line="320" w:lineRule="exact"/>
              <w:jc w:val="center"/>
              <w:textAlignment w:val="auto"/>
              <w:rPr>
                <w:rFonts w:hint="eastAsia" w:ascii="宋体" w:hAnsi="宋体" w:eastAsia="宋体" w:cs="宋体"/>
                <w:spacing w:val="-3"/>
                <w:sz w:val="24"/>
                <w:szCs w:val="24"/>
              </w:rPr>
            </w:pPr>
          </w:p>
        </w:tc>
        <w:tc>
          <w:tcPr>
            <w:tcW w:w="1183" w:type="dxa"/>
            <w:shd w:val="clear" w:color="auto" w:fill="auto"/>
            <w:vAlign w:val="center"/>
          </w:tcPr>
          <w:p w14:paraId="270FA2B6">
            <w:pPr>
              <w:keepNext w:val="0"/>
              <w:keepLines w:val="0"/>
              <w:pageBreakBefore w:val="0"/>
              <w:widowControl w:val="0"/>
              <w:kinsoku/>
              <w:wordWrap/>
              <w:overflowPunct/>
              <w:topLinePunct w:val="0"/>
              <w:bidi w:val="0"/>
              <w:adjustRightInd/>
              <w:snapToGrid/>
              <w:spacing w:line="32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color w:val="000000"/>
                <w:sz w:val="24"/>
                <w:szCs w:val="24"/>
              </w:rPr>
              <w:t>10108个</w:t>
            </w:r>
          </w:p>
        </w:tc>
        <w:tc>
          <w:tcPr>
            <w:tcW w:w="1219" w:type="dxa"/>
            <w:vMerge w:val="continue"/>
            <w:shd w:val="clear" w:color="auto" w:fill="auto"/>
            <w:vAlign w:val="center"/>
          </w:tcPr>
          <w:p w14:paraId="26C11A9A">
            <w:pPr>
              <w:spacing w:line="300" w:lineRule="auto"/>
              <w:jc w:val="center"/>
              <w:rPr>
                <w:rFonts w:hint="eastAsia" w:ascii="宋体" w:hAnsi="宋体" w:eastAsia="宋体" w:cs="宋体"/>
                <w:kern w:val="2"/>
                <w:sz w:val="24"/>
                <w:szCs w:val="24"/>
                <w:lang w:val="en-US" w:eastAsia="zh-CN" w:bidi="ar-SA"/>
              </w:rPr>
            </w:pPr>
          </w:p>
        </w:tc>
        <w:tc>
          <w:tcPr>
            <w:tcW w:w="981" w:type="dxa"/>
            <w:tcBorders>
              <w:bottom w:val="single" w:color="auto" w:sz="4" w:space="0"/>
            </w:tcBorders>
            <w:vAlign w:val="center"/>
          </w:tcPr>
          <w:p w14:paraId="0F266FAA">
            <w:pPr>
              <w:widowControl/>
              <w:jc w:val="center"/>
              <w:textAlignment w:val="center"/>
              <w:rPr>
                <w:rFonts w:hint="eastAsia" w:ascii="宋体" w:hAnsi="宋体" w:eastAsia="宋体" w:cs="宋体"/>
                <w:sz w:val="24"/>
                <w:szCs w:val="24"/>
              </w:rPr>
            </w:pPr>
          </w:p>
        </w:tc>
        <w:tc>
          <w:tcPr>
            <w:tcW w:w="969" w:type="dxa"/>
            <w:tcBorders>
              <w:bottom w:val="single" w:color="auto" w:sz="4" w:space="0"/>
            </w:tcBorders>
            <w:vAlign w:val="center"/>
          </w:tcPr>
          <w:p w14:paraId="661DD889">
            <w:pPr>
              <w:widowControl/>
              <w:jc w:val="center"/>
              <w:textAlignment w:val="center"/>
              <w:rPr>
                <w:rFonts w:hint="eastAsia" w:ascii="宋体" w:hAnsi="宋体" w:eastAsia="宋体" w:cs="宋体"/>
                <w:sz w:val="24"/>
                <w:szCs w:val="24"/>
              </w:rPr>
            </w:pPr>
          </w:p>
        </w:tc>
      </w:tr>
      <w:tr w14:paraId="6DC3F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555" w:type="dxa"/>
            <w:vMerge w:val="continue"/>
            <w:vAlign w:val="center"/>
          </w:tcPr>
          <w:p w14:paraId="0F0B40A3">
            <w:pPr>
              <w:spacing w:line="500" w:lineRule="exact"/>
              <w:rPr>
                <w:rFonts w:hint="eastAsia" w:ascii="宋体" w:hAnsi="宋体" w:eastAsia="宋体" w:cs="宋体"/>
                <w:sz w:val="24"/>
                <w:szCs w:val="24"/>
              </w:rPr>
            </w:pPr>
          </w:p>
        </w:tc>
        <w:tc>
          <w:tcPr>
            <w:tcW w:w="532" w:type="dxa"/>
            <w:vAlign w:val="center"/>
          </w:tcPr>
          <w:p w14:paraId="58CC78C7">
            <w:pPr>
              <w:spacing w:line="300" w:lineRule="auto"/>
              <w:jc w:val="center"/>
              <w:rPr>
                <w:rFonts w:hint="eastAsia" w:ascii="宋体" w:hAnsi="宋体" w:eastAsia="宋体" w:cs="宋体"/>
                <w:sz w:val="24"/>
                <w:szCs w:val="24"/>
              </w:rPr>
            </w:pPr>
            <w:r>
              <w:rPr>
                <w:rFonts w:hint="eastAsia" w:ascii="宋体" w:hAnsi="宋体" w:eastAsia="宋体" w:cs="宋体"/>
                <w:color w:val="000000"/>
                <w:sz w:val="24"/>
                <w:szCs w:val="24"/>
              </w:rPr>
              <w:t>7</w:t>
            </w:r>
          </w:p>
        </w:tc>
        <w:tc>
          <w:tcPr>
            <w:tcW w:w="2637" w:type="dxa"/>
            <w:vAlign w:val="center"/>
          </w:tcPr>
          <w:p w14:paraId="709C8C7F">
            <w:pPr>
              <w:pStyle w:val="60"/>
              <w:keepNext w:val="0"/>
              <w:keepLines w:val="0"/>
              <w:pageBreakBefore w:val="0"/>
              <w:wordWrap/>
              <w:overflowPunct/>
              <w:topLinePunct w:val="0"/>
              <w:bidi w:val="0"/>
              <w:spacing w:line="320" w:lineRule="exact"/>
              <w:jc w:val="center"/>
              <w:textAlignment w:val="auto"/>
              <w:rPr>
                <w:rFonts w:hint="eastAsia" w:ascii="宋体" w:hAnsi="宋体" w:eastAsia="宋体" w:cs="宋体"/>
                <w:spacing w:val="-3"/>
                <w:sz w:val="24"/>
                <w:szCs w:val="24"/>
              </w:rPr>
            </w:pPr>
            <w:r>
              <w:rPr>
                <w:rFonts w:hint="eastAsia" w:ascii="宋体" w:hAnsi="宋体" w:eastAsia="宋体" w:cs="宋体"/>
                <w:spacing w:val="-3"/>
                <w:sz w:val="24"/>
                <w:szCs w:val="24"/>
              </w:rPr>
              <w:t>踢脚线</w:t>
            </w:r>
          </w:p>
        </w:tc>
        <w:tc>
          <w:tcPr>
            <w:tcW w:w="1267" w:type="dxa"/>
            <w:vAlign w:val="center"/>
          </w:tcPr>
          <w:p w14:paraId="0E1C7C3B">
            <w:pPr>
              <w:pStyle w:val="60"/>
              <w:keepNext w:val="0"/>
              <w:keepLines w:val="0"/>
              <w:pageBreakBefore w:val="0"/>
              <w:wordWrap/>
              <w:overflowPunct/>
              <w:topLinePunct w:val="0"/>
              <w:bidi w:val="0"/>
              <w:spacing w:line="320" w:lineRule="exact"/>
              <w:jc w:val="center"/>
              <w:textAlignment w:val="auto"/>
              <w:rPr>
                <w:rFonts w:hint="eastAsia" w:ascii="宋体" w:hAnsi="宋体" w:eastAsia="宋体" w:cs="宋体"/>
                <w:spacing w:val="-3"/>
                <w:sz w:val="24"/>
                <w:szCs w:val="24"/>
              </w:rPr>
            </w:pPr>
          </w:p>
        </w:tc>
        <w:tc>
          <w:tcPr>
            <w:tcW w:w="1183" w:type="dxa"/>
            <w:shd w:val="clear" w:color="auto" w:fill="auto"/>
            <w:vAlign w:val="center"/>
          </w:tcPr>
          <w:p w14:paraId="7A97DA8D">
            <w:pPr>
              <w:keepNext w:val="0"/>
              <w:keepLines w:val="0"/>
              <w:pageBreakBefore w:val="0"/>
              <w:widowControl w:val="0"/>
              <w:kinsoku/>
              <w:wordWrap/>
              <w:overflowPunct/>
              <w:topLinePunct w:val="0"/>
              <w:bidi w:val="0"/>
              <w:adjustRightInd/>
              <w:snapToGrid/>
              <w:spacing w:line="32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color w:val="000000"/>
                <w:sz w:val="24"/>
                <w:szCs w:val="24"/>
              </w:rPr>
              <w:t>180米</w:t>
            </w:r>
          </w:p>
        </w:tc>
        <w:tc>
          <w:tcPr>
            <w:tcW w:w="1219" w:type="dxa"/>
            <w:vMerge w:val="continue"/>
            <w:shd w:val="clear" w:color="auto" w:fill="auto"/>
            <w:vAlign w:val="center"/>
          </w:tcPr>
          <w:p w14:paraId="11E9E678">
            <w:pPr>
              <w:spacing w:line="300" w:lineRule="auto"/>
              <w:jc w:val="center"/>
              <w:rPr>
                <w:rFonts w:hint="eastAsia" w:ascii="宋体" w:hAnsi="宋体" w:eastAsia="宋体" w:cs="宋体"/>
                <w:kern w:val="2"/>
                <w:sz w:val="24"/>
                <w:szCs w:val="24"/>
                <w:lang w:val="en-US" w:eastAsia="zh-CN" w:bidi="ar-SA"/>
              </w:rPr>
            </w:pPr>
          </w:p>
        </w:tc>
        <w:tc>
          <w:tcPr>
            <w:tcW w:w="981" w:type="dxa"/>
            <w:tcBorders>
              <w:bottom w:val="single" w:color="auto" w:sz="4" w:space="0"/>
            </w:tcBorders>
            <w:vAlign w:val="center"/>
          </w:tcPr>
          <w:p w14:paraId="07F0B210">
            <w:pPr>
              <w:widowControl/>
              <w:jc w:val="center"/>
              <w:textAlignment w:val="center"/>
              <w:rPr>
                <w:rFonts w:hint="eastAsia" w:ascii="宋体" w:hAnsi="宋体" w:eastAsia="宋体" w:cs="宋体"/>
                <w:sz w:val="24"/>
                <w:szCs w:val="24"/>
              </w:rPr>
            </w:pPr>
          </w:p>
        </w:tc>
        <w:tc>
          <w:tcPr>
            <w:tcW w:w="969" w:type="dxa"/>
            <w:tcBorders>
              <w:bottom w:val="single" w:color="auto" w:sz="4" w:space="0"/>
            </w:tcBorders>
            <w:vAlign w:val="center"/>
          </w:tcPr>
          <w:p w14:paraId="3B3EC111">
            <w:pPr>
              <w:widowControl/>
              <w:jc w:val="center"/>
              <w:textAlignment w:val="center"/>
              <w:rPr>
                <w:rFonts w:hint="eastAsia" w:ascii="宋体" w:hAnsi="宋体" w:eastAsia="宋体" w:cs="宋体"/>
                <w:sz w:val="24"/>
                <w:szCs w:val="24"/>
              </w:rPr>
            </w:pPr>
          </w:p>
        </w:tc>
      </w:tr>
      <w:tr w14:paraId="0A49C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555" w:type="dxa"/>
            <w:vMerge w:val="continue"/>
            <w:vAlign w:val="center"/>
          </w:tcPr>
          <w:p w14:paraId="28D607EC">
            <w:pPr>
              <w:spacing w:line="500" w:lineRule="exact"/>
              <w:rPr>
                <w:rFonts w:hint="eastAsia" w:ascii="宋体" w:hAnsi="宋体" w:eastAsia="宋体" w:cs="宋体"/>
                <w:sz w:val="24"/>
                <w:szCs w:val="24"/>
              </w:rPr>
            </w:pPr>
          </w:p>
        </w:tc>
        <w:tc>
          <w:tcPr>
            <w:tcW w:w="532" w:type="dxa"/>
            <w:vAlign w:val="center"/>
          </w:tcPr>
          <w:p w14:paraId="494AEF57">
            <w:pPr>
              <w:spacing w:line="300" w:lineRule="auto"/>
              <w:jc w:val="center"/>
              <w:rPr>
                <w:rFonts w:hint="eastAsia" w:ascii="宋体" w:hAnsi="宋体" w:eastAsia="宋体" w:cs="宋体"/>
                <w:sz w:val="24"/>
                <w:szCs w:val="24"/>
              </w:rPr>
            </w:pPr>
            <w:r>
              <w:rPr>
                <w:rFonts w:hint="eastAsia" w:ascii="宋体" w:hAnsi="宋体" w:eastAsia="宋体" w:cs="宋体"/>
                <w:color w:val="000000"/>
                <w:sz w:val="24"/>
                <w:szCs w:val="24"/>
              </w:rPr>
              <w:t>8</w:t>
            </w:r>
          </w:p>
        </w:tc>
        <w:tc>
          <w:tcPr>
            <w:tcW w:w="2637" w:type="dxa"/>
            <w:vAlign w:val="center"/>
          </w:tcPr>
          <w:p w14:paraId="5B16AAEE">
            <w:pPr>
              <w:pStyle w:val="60"/>
              <w:keepNext w:val="0"/>
              <w:keepLines w:val="0"/>
              <w:pageBreakBefore w:val="0"/>
              <w:wordWrap/>
              <w:overflowPunct/>
              <w:topLinePunct w:val="0"/>
              <w:bidi w:val="0"/>
              <w:spacing w:line="320" w:lineRule="exact"/>
              <w:jc w:val="center"/>
              <w:textAlignment w:val="auto"/>
              <w:rPr>
                <w:rFonts w:hint="eastAsia" w:ascii="宋体" w:hAnsi="宋体" w:eastAsia="宋体" w:cs="宋体"/>
                <w:spacing w:val="-3"/>
                <w:sz w:val="24"/>
                <w:szCs w:val="24"/>
              </w:rPr>
            </w:pPr>
            <w:r>
              <w:rPr>
                <w:rFonts w:hint="eastAsia" w:ascii="宋体" w:hAnsi="宋体" w:eastAsia="宋体" w:cs="宋体"/>
                <w:spacing w:val="-3"/>
                <w:sz w:val="24"/>
                <w:szCs w:val="24"/>
                <w:lang w:eastAsia="zh-CN"/>
              </w:rPr>
              <w:t>安装施工</w:t>
            </w:r>
          </w:p>
        </w:tc>
        <w:tc>
          <w:tcPr>
            <w:tcW w:w="1267" w:type="dxa"/>
            <w:vAlign w:val="center"/>
          </w:tcPr>
          <w:p w14:paraId="402DA350">
            <w:pPr>
              <w:keepNext w:val="0"/>
              <w:keepLines w:val="0"/>
              <w:pageBreakBefore w:val="0"/>
              <w:wordWrap/>
              <w:overflowPunct/>
              <w:topLinePunct w:val="0"/>
              <w:bidi w:val="0"/>
              <w:spacing w:line="320" w:lineRule="exact"/>
              <w:jc w:val="center"/>
              <w:textAlignment w:val="auto"/>
              <w:rPr>
                <w:rFonts w:hint="eastAsia" w:ascii="宋体" w:hAnsi="宋体" w:eastAsia="宋体" w:cs="宋体"/>
                <w:spacing w:val="-3"/>
                <w:sz w:val="24"/>
                <w:szCs w:val="24"/>
              </w:rPr>
            </w:pPr>
          </w:p>
        </w:tc>
        <w:tc>
          <w:tcPr>
            <w:tcW w:w="1183" w:type="dxa"/>
            <w:shd w:val="clear" w:color="auto" w:fill="auto"/>
            <w:vAlign w:val="center"/>
          </w:tcPr>
          <w:p w14:paraId="39954C24">
            <w:pPr>
              <w:keepNext w:val="0"/>
              <w:keepLines w:val="0"/>
              <w:pageBreakBefore w:val="0"/>
              <w:widowControl w:val="0"/>
              <w:kinsoku/>
              <w:wordWrap/>
              <w:overflowPunct/>
              <w:topLinePunct w:val="0"/>
              <w:bidi w:val="0"/>
              <w:adjustRightInd/>
              <w:snapToGrid/>
              <w:spacing w:line="32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color w:val="000000"/>
                <w:sz w:val="24"/>
                <w:szCs w:val="24"/>
              </w:rPr>
              <w:t>1444</w:t>
            </w:r>
            <w:r>
              <w:rPr>
                <w:rFonts w:hint="eastAsia" w:ascii="宋体" w:hAnsi="宋体" w:eastAsia="宋体" w:cs="宋体"/>
                <w:snapToGrid w:val="0"/>
                <w:spacing w:val="-8"/>
                <w:sz w:val="24"/>
                <w:szCs w:val="24"/>
              </w:rPr>
              <w:t>㎡</w:t>
            </w:r>
          </w:p>
        </w:tc>
        <w:tc>
          <w:tcPr>
            <w:tcW w:w="1219" w:type="dxa"/>
            <w:vMerge w:val="continue"/>
            <w:shd w:val="clear" w:color="auto" w:fill="auto"/>
            <w:vAlign w:val="center"/>
          </w:tcPr>
          <w:p w14:paraId="4C1EA8D0">
            <w:pPr>
              <w:spacing w:line="300" w:lineRule="auto"/>
              <w:jc w:val="center"/>
              <w:rPr>
                <w:rFonts w:hint="eastAsia" w:ascii="宋体" w:hAnsi="宋体" w:eastAsia="宋体" w:cs="宋体"/>
                <w:kern w:val="2"/>
                <w:sz w:val="24"/>
                <w:szCs w:val="24"/>
                <w:lang w:val="en-US" w:eastAsia="zh-CN" w:bidi="ar-SA"/>
              </w:rPr>
            </w:pPr>
          </w:p>
        </w:tc>
        <w:tc>
          <w:tcPr>
            <w:tcW w:w="981" w:type="dxa"/>
            <w:tcBorders>
              <w:bottom w:val="single" w:color="auto" w:sz="4" w:space="0"/>
            </w:tcBorders>
            <w:vAlign w:val="center"/>
          </w:tcPr>
          <w:p w14:paraId="412AAE3F">
            <w:pPr>
              <w:widowControl/>
              <w:jc w:val="center"/>
              <w:textAlignment w:val="center"/>
              <w:rPr>
                <w:rFonts w:hint="eastAsia" w:ascii="宋体" w:hAnsi="宋体" w:eastAsia="宋体" w:cs="宋体"/>
                <w:sz w:val="24"/>
                <w:szCs w:val="24"/>
              </w:rPr>
            </w:pPr>
          </w:p>
        </w:tc>
        <w:tc>
          <w:tcPr>
            <w:tcW w:w="969" w:type="dxa"/>
            <w:tcBorders>
              <w:bottom w:val="single" w:color="auto" w:sz="4" w:space="0"/>
            </w:tcBorders>
            <w:vAlign w:val="center"/>
          </w:tcPr>
          <w:p w14:paraId="664AB825">
            <w:pPr>
              <w:widowControl/>
              <w:jc w:val="center"/>
              <w:textAlignment w:val="center"/>
              <w:rPr>
                <w:rFonts w:hint="eastAsia" w:ascii="宋体" w:hAnsi="宋体" w:eastAsia="宋体" w:cs="宋体"/>
                <w:sz w:val="24"/>
                <w:szCs w:val="24"/>
              </w:rPr>
            </w:pPr>
          </w:p>
        </w:tc>
      </w:tr>
      <w:tr w14:paraId="02527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555" w:type="dxa"/>
            <w:vMerge w:val="continue"/>
            <w:vAlign w:val="center"/>
          </w:tcPr>
          <w:p w14:paraId="456384A3">
            <w:pPr>
              <w:spacing w:line="500" w:lineRule="exact"/>
              <w:rPr>
                <w:rFonts w:hint="eastAsia" w:ascii="宋体" w:hAnsi="宋体" w:eastAsia="宋体" w:cs="宋体"/>
                <w:sz w:val="24"/>
                <w:szCs w:val="24"/>
              </w:rPr>
            </w:pPr>
          </w:p>
        </w:tc>
        <w:tc>
          <w:tcPr>
            <w:tcW w:w="532" w:type="dxa"/>
            <w:vAlign w:val="center"/>
          </w:tcPr>
          <w:p w14:paraId="1F06D20D">
            <w:pPr>
              <w:spacing w:line="300" w:lineRule="auto"/>
              <w:jc w:val="center"/>
              <w:rPr>
                <w:rFonts w:hint="eastAsia" w:ascii="宋体" w:hAnsi="宋体" w:eastAsia="宋体" w:cs="宋体"/>
                <w:sz w:val="24"/>
                <w:szCs w:val="24"/>
              </w:rPr>
            </w:pPr>
            <w:r>
              <w:rPr>
                <w:rFonts w:hint="eastAsia" w:ascii="宋体" w:hAnsi="宋体" w:eastAsia="宋体" w:cs="宋体"/>
                <w:color w:val="000000"/>
                <w:sz w:val="24"/>
                <w:szCs w:val="24"/>
              </w:rPr>
              <w:t>9</w:t>
            </w:r>
          </w:p>
        </w:tc>
        <w:tc>
          <w:tcPr>
            <w:tcW w:w="2637" w:type="dxa"/>
            <w:vAlign w:val="center"/>
          </w:tcPr>
          <w:p w14:paraId="22A24469">
            <w:pPr>
              <w:pStyle w:val="60"/>
              <w:keepNext w:val="0"/>
              <w:keepLines w:val="0"/>
              <w:pageBreakBefore w:val="0"/>
              <w:wordWrap/>
              <w:overflowPunct/>
              <w:topLinePunct w:val="0"/>
              <w:bidi w:val="0"/>
              <w:spacing w:line="320" w:lineRule="exact"/>
              <w:jc w:val="center"/>
              <w:textAlignment w:val="auto"/>
              <w:rPr>
                <w:rFonts w:hint="eastAsia" w:ascii="宋体" w:hAnsi="宋体" w:eastAsia="宋体" w:cs="宋体"/>
                <w:spacing w:val="-3"/>
                <w:sz w:val="24"/>
                <w:szCs w:val="24"/>
              </w:rPr>
            </w:pPr>
            <w:r>
              <w:rPr>
                <w:rFonts w:hint="eastAsia" w:ascii="宋体" w:hAnsi="宋体" w:eastAsia="宋体" w:cs="宋体"/>
                <w:spacing w:val="-3"/>
                <w:sz w:val="24"/>
                <w:szCs w:val="24"/>
                <w:lang w:eastAsia="zh-CN"/>
              </w:rPr>
              <w:t>通风管道拆除</w:t>
            </w:r>
          </w:p>
        </w:tc>
        <w:tc>
          <w:tcPr>
            <w:tcW w:w="1267" w:type="dxa"/>
            <w:vAlign w:val="center"/>
          </w:tcPr>
          <w:p w14:paraId="537B4641">
            <w:pPr>
              <w:keepNext w:val="0"/>
              <w:keepLines w:val="0"/>
              <w:pageBreakBefore w:val="0"/>
              <w:wordWrap/>
              <w:overflowPunct/>
              <w:topLinePunct w:val="0"/>
              <w:bidi w:val="0"/>
              <w:spacing w:line="320" w:lineRule="exact"/>
              <w:jc w:val="center"/>
              <w:textAlignment w:val="auto"/>
              <w:rPr>
                <w:rFonts w:hint="eastAsia" w:ascii="宋体" w:hAnsi="宋体" w:eastAsia="宋体" w:cs="宋体"/>
                <w:spacing w:val="-3"/>
                <w:sz w:val="24"/>
                <w:szCs w:val="24"/>
              </w:rPr>
            </w:pPr>
          </w:p>
        </w:tc>
        <w:tc>
          <w:tcPr>
            <w:tcW w:w="1183" w:type="dxa"/>
            <w:shd w:val="clear" w:color="auto" w:fill="auto"/>
            <w:vAlign w:val="center"/>
          </w:tcPr>
          <w:p w14:paraId="7B940DA4">
            <w:pPr>
              <w:keepNext w:val="0"/>
              <w:keepLines w:val="0"/>
              <w:pageBreakBefore w:val="0"/>
              <w:widowControl w:val="0"/>
              <w:kinsoku/>
              <w:wordWrap/>
              <w:overflowPunct/>
              <w:topLinePunct w:val="0"/>
              <w:bidi w:val="0"/>
              <w:adjustRightInd/>
              <w:snapToGrid/>
              <w:spacing w:line="32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color w:val="000000"/>
                <w:sz w:val="24"/>
                <w:szCs w:val="24"/>
              </w:rPr>
              <w:t>1项</w:t>
            </w:r>
          </w:p>
        </w:tc>
        <w:tc>
          <w:tcPr>
            <w:tcW w:w="1219" w:type="dxa"/>
            <w:vMerge w:val="continue"/>
            <w:shd w:val="clear" w:color="auto" w:fill="auto"/>
            <w:vAlign w:val="center"/>
          </w:tcPr>
          <w:p w14:paraId="1A24DFCA">
            <w:pPr>
              <w:spacing w:line="300" w:lineRule="auto"/>
              <w:jc w:val="center"/>
              <w:rPr>
                <w:rFonts w:hint="eastAsia" w:ascii="宋体" w:hAnsi="宋体" w:eastAsia="宋体" w:cs="宋体"/>
                <w:kern w:val="2"/>
                <w:sz w:val="24"/>
                <w:szCs w:val="24"/>
                <w:lang w:val="en-US" w:eastAsia="zh-CN" w:bidi="ar-SA"/>
              </w:rPr>
            </w:pPr>
          </w:p>
        </w:tc>
        <w:tc>
          <w:tcPr>
            <w:tcW w:w="981" w:type="dxa"/>
            <w:tcBorders>
              <w:bottom w:val="single" w:color="auto" w:sz="4" w:space="0"/>
            </w:tcBorders>
            <w:vAlign w:val="center"/>
          </w:tcPr>
          <w:p w14:paraId="413F4F52">
            <w:pPr>
              <w:widowControl/>
              <w:jc w:val="center"/>
              <w:textAlignment w:val="center"/>
              <w:rPr>
                <w:rFonts w:hint="eastAsia" w:ascii="宋体" w:hAnsi="宋体" w:eastAsia="宋体" w:cs="宋体"/>
                <w:sz w:val="24"/>
                <w:szCs w:val="24"/>
              </w:rPr>
            </w:pPr>
          </w:p>
        </w:tc>
        <w:tc>
          <w:tcPr>
            <w:tcW w:w="969" w:type="dxa"/>
            <w:tcBorders>
              <w:bottom w:val="single" w:color="auto" w:sz="4" w:space="0"/>
            </w:tcBorders>
            <w:vAlign w:val="center"/>
          </w:tcPr>
          <w:p w14:paraId="72F4C586">
            <w:pPr>
              <w:widowControl/>
              <w:jc w:val="center"/>
              <w:textAlignment w:val="center"/>
              <w:rPr>
                <w:rFonts w:hint="eastAsia" w:ascii="宋体" w:hAnsi="宋体" w:eastAsia="宋体" w:cs="宋体"/>
                <w:sz w:val="24"/>
                <w:szCs w:val="24"/>
              </w:rPr>
            </w:pPr>
          </w:p>
        </w:tc>
      </w:tr>
      <w:tr w14:paraId="616F3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3724" w:type="dxa"/>
            <w:gridSpan w:val="3"/>
            <w:vAlign w:val="center"/>
          </w:tcPr>
          <w:p w14:paraId="3B69B255">
            <w:pPr>
              <w:spacing w:line="500" w:lineRule="exact"/>
              <w:jc w:val="center"/>
              <w:rPr>
                <w:rFonts w:hint="eastAsia" w:ascii="宋体" w:hAnsi="宋体" w:eastAsia="宋体" w:cs="宋体"/>
                <w:sz w:val="24"/>
                <w:szCs w:val="24"/>
              </w:rPr>
            </w:pPr>
            <w:r>
              <w:rPr>
                <w:rFonts w:hint="eastAsia" w:ascii="宋体" w:hAnsi="宋体" w:eastAsia="宋体" w:cs="宋体"/>
                <w:sz w:val="24"/>
                <w:szCs w:val="24"/>
              </w:rPr>
              <w:t>竞价总价（大写）</w:t>
            </w:r>
          </w:p>
        </w:tc>
        <w:tc>
          <w:tcPr>
            <w:tcW w:w="3669" w:type="dxa"/>
            <w:gridSpan w:val="3"/>
            <w:vAlign w:val="center"/>
          </w:tcPr>
          <w:p w14:paraId="57EAD120">
            <w:pPr>
              <w:spacing w:line="500" w:lineRule="exact"/>
              <w:rPr>
                <w:rFonts w:hint="eastAsia" w:ascii="宋体" w:hAnsi="宋体" w:eastAsia="宋体" w:cs="宋体"/>
                <w:sz w:val="24"/>
                <w:szCs w:val="24"/>
              </w:rPr>
            </w:pPr>
          </w:p>
        </w:tc>
        <w:tc>
          <w:tcPr>
            <w:tcW w:w="1950" w:type="dxa"/>
            <w:gridSpan w:val="2"/>
            <w:vAlign w:val="center"/>
          </w:tcPr>
          <w:p w14:paraId="0B8683C1">
            <w:pPr>
              <w:spacing w:line="500" w:lineRule="exact"/>
              <w:rPr>
                <w:rFonts w:hint="eastAsia" w:ascii="宋体" w:hAnsi="宋体" w:eastAsia="宋体" w:cs="宋体"/>
                <w:sz w:val="24"/>
                <w:szCs w:val="24"/>
              </w:rPr>
            </w:pPr>
            <w:r>
              <w:rPr>
                <w:rFonts w:hint="eastAsia" w:ascii="宋体" w:hAnsi="宋体" w:eastAsia="宋体" w:cs="宋体"/>
                <w:sz w:val="24"/>
                <w:szCs w:val="24"/>
              </w:rPr>
              <w:t>小写：</w:t>
            </w:r>
          </w:p>
        </w:tc>
      </w:tr>
    </w:tbl>
    <w:p w14:paraId="5CA0A956">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ascii="宋体" w:hAnsi="宋体"/>
          <w:b/>
          <w:sz w:val="24"/>
          <w:szCs w:val="24"/>
          <w:highlight w:val="none"/>
          <w:u w:val="single"/>
        </w:rPr>
      </w:pPr>
      <w:r>
        <w:rPr>
          <w:rFonts w:hint="eastAsia" w:ascii="宋体" w:hAnsi="宋体"/>
          <w:b/>
          <w:color w:val="FF0000"/>
          <w:sz w:val="24"/>
          <w:szCs w:val="24"/>
          <w:highlight w:val="none"/>
          <w:u w:val="single"/>
        </w:rPr>
        <w:t>注：（1）竞</w:t>
      </w:r>
      <w:r>
        <w:rPr>
          <w:rFonts w:ascii="宋体" w:hAnsi="宋体"/>
          <w:b/>
          <w:color w:val="FF0000"/>
          <w:sz w:val="24"/>
          <w:szCs w:val="24"/>
          <w:highlight w:val="none"/>
          <w:u w:val="single"/>
        </w:rPr>
        <w:t>价人首次提交的报价总价</w:t>
      </w:r>
      <w:r>
        <w:rPr>
          <w:rFonts w:hint="eastAsia" w:ascii="宋体" w:hAnsi="宋体"/>
          <w:b/>
          <w:color w:val="FF0000"/>
          <w:sz w:val="24"/>
          <w:szCs w:val="24"/>
          <w:highlight w:val="none"/>
          <w:u w:val="single"/>
          <w:lang w:eastAsia="zh-CN"/>
        </w:rPr>
        <w:t>不能高于</w:t>
      </w:r>
      <w:r>
        <w:rPr>
          <w:rFonts w:ascii="宋体" w:hAnsi="宋体"/>
          <w:b/>
          <w:color w:val="FF0000"/>
          <w:sz w:val="24"/>
          <w:szCs w:val="24"/>
          <w:highlight w:val="none"/>
          <w:u w:val="single"/>
        </w:rPr>
        <w:t>公告最高限价，报价单价不能超过竞价文件的单价最高限价，否则，视为无效报价</w:t>
      </w:r>
      <w:r>
        <w:rPr>
          <w:rFonts w:hint="eastAsia" w:ascii="宋体" w:hAnsi="宋体"/>
          <w:b/>
          <w:color w:val="FF0000"/>
          <w:sz w:val="24"/>
          <w:szCs w:val="24"/>
          <w:highlight w:val="none"/>
          <w:u w:val="single"/>
        </w:rPr>
        <w:t>。</w:t>
      </w:r>
    </w:p>
    <w:p w14:paraId="21046CF3">
      <w:pPr>
        <w:pStyle w:val="11"/>
        <w:keepNext w:val="0"/>
        <w:keepLines w:val="0"/>
        <w:pageBreakBefore w:val="0"/>
        <w:widowControl w:val="0"/>
        <w:numPr>
          <w:ilvl w:val="0"/>
          <w:numId w:val="3"/>
        </w:numPr>
        <w:kinsoku/>
        <w:wordWrap/>
        <w:overflowPunct/>
        <w:topLinePunct w:val="0"/>
        <w:autoSpaceDE/>
        <w:autoSpaceDN/>
        <w:bidi w:val="0"/>
        <w:adjustRightInd/>
        <w:snapToGrid/>
        <w:spacing w:after="0" w:line="400" w:lineRule="exact"/>
        <w:ind w:left="0" w:leftChars="0" w:firstLine="482" w:firstLineChars="200"/>
        <w:textAlignment w:val="auto"/>
        <w:rPr>
          <w:rFonts w:hint="eastAsia" w:ascii="宋体" w:hAnsi="宋体" w:cs="新宋体"/>
          <w:color w:val="000000" w:themeColor="text1"/>
          <w:kern w:val="0"/>
          <w:sz w:val="24"/>
          <w:szCs w:val="22"/>
          <w:highlight w:val="none"/>
          <w:u w:val="single"/>
          <w14:textFill>
            <w14:solidFill>
              <w14:schemeClr w14:val="tx1"/>
            </w14:solidFill>
          </w14:textFill>
        </w:rPr>
      </w:pPr>
      <w:r>
        <w:rPr>
          <w:rFonts w:hint="eastAsia" w:ascii="宋体" w:hAnsi="宋体"/>
          <w:b/>
          <w:sz w:val="24"/>
          <w:highlight w:val="none"/>
          <w:u w:val="single"/>
        </w:rPr>
        <w:t>竞价人应以包括本项目所涉及的有关项目的所有费用进行报价，包括：</w:t>
      </w:r>
      <w:r>
        <w:rPr>
          <w:rFonts w:hint="eastAsia" w:ascii="宋体" w:hAnsi="宋体" w:cs="新宋体"/>
          <w:color w:val="000000" w:themeColor="text1"/>
          <w:kern w:val="0"/>
          <w:sz w:val="24"/>
          <w:szCs w:val="22"/>
          <w:highlight w:val="none"/>
          <w:u w:val="single"/>
          <w14:textFill>
            <w14:solidFill>
              <w14:schemeClr w14:val="tx1"/>
            </w14:solidFill>
          </w14:textFill>
        </w:rPr>
        <w:t>本次招标货物安装调试完毕，经采购人验收合格并交付使用所有可能发生的费用；货物制造、运输、保险、采购保管、产品检验检测、安装调试、原场地地垫等卫生清理和垃圾清运的费用；施工配合费【包含原场地上所有可能影响施工的设施和设备的搬运和恢复的费用等】、税收、验收以及售后服务等项目实施过程中的应预见和不可预见费用等所有费用。成交供应商安装结束后应在规定的交付使用时间之前将本项实施产生的废物移离现场，清理妥当，费用由成交供应商负责。</w:t>
      </w:r>
    </w:p>
    <w:p w14:paraId="36132996">
      <w:pPr>
        <w:pStyle w:val="11"/>
        <w:keepNext w:val="0"/>
        <w:keepLines w:val="0"/>
        <w:pageBreakBefore w:val="0"/>
        <w:widowControl w:val="0"/>
        <w:numPr>
          <w:ilvl w:val="0"/>
          <w:numId w:val="3"/>
        </w:numPr>
        <w:kinsoku/>
        <w:wordWrap/>
        <w:overflowPunct/>
        <w:topLinePunct w:val="0"/>
        <w:autoSpaceDE/>
        <w:autoSpaceDN/>
        <w:bidi w:val="0"/>
        <w:adjustRightInd/>
        <w:snapToGrid/>
        <w:spacing w:after="0" w:line="400" w:lineRule="exact"/>
        <w:ind w:left="0" w:leftChars="0" w:firstLine="468" w:firstLineChars="200"/>
        <w:textAlignment w:val="auto"/>
        <w:rPr>
          <w:rFonts w:hint="eastAsia" w:ascii="宋体" w:hAnsi="宋体" w:cs="新宋体"/>
          <w:color w:val="000000" w:themeColor="text1"/>
          <w:kern w:val="0"/>
          <w:sz w:val="24"/>
          <w:szCs w:val="22"/>
          <w:highlight w:val="none"/>
          <w:u w:val="single"/>
          <w14:textFill>
            <w14:solidFill>
              <w14:schemeClr w14:val="tx1"/>
            </w14:solidFill>
          </w14:textFill>
        </w:rPr>
      </w:pPr>
      <w:r>
        <w:rPr>
          <w:rFonts w:hint="eastAsia" w:ascii="宋体" w:hAnsi="宋体" w:cs="宋体"/>
          <w:spacing w:val="-3"/>
          <w:sz w:val="24"/>
          <w:szCs w:val="24"/>
          <w:u w:val="single"/>
          <w:lang w:val="en-US" w:eastAsia="zh-CN"/>
        </w:rPr>
        <w:t>序号 1 “运动木地板拆除”、序号 8 “安装施工”、序号 9 “通风管道拆除” 的 “品牌型号” 一栏填写服务提供者即可，其余项目需填写具体的品牌型号。</w:t>
      </w:r>
    </w:p>
    <w:p w14:paraId="41A2E306">
      <w:pPr>
        <w:rPr>
          <w:rFonts w:ascii="宋体" w:hAnsi="宋体"/>
          <w:b/>
          <w:sz w:val="24"/>
          <w:szCs w:val="24"/>
          <w:u w:val="single"/>
        </w:rPr>
      </w:pP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0"/>
      </w:tblGrid>
      <w:tr w14:paraId="7A12E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9" w:hRule="atLeast"/>
          <w:jc w:val="center"/>
        </w:trPr>
        <w:tc>
          <w:tcPr>
            <w:tcW w:w="9150" w:type="dxa"/>
          </w:tcPr>
          <w:p w14:paraId="7FDD240D">
            <w:pPr>
              <w:ind w:left="4410" w:leftChars="2100"/>
              <w:jc w:val="center"/>
              <w:rPr>
                <w:rFonts w:ascii="宋体" w:hAnsi="宋体"/>
                <w:b/>
                <w:sz w:val="36"/>
                <w:szCs w:val="36"/>
              </w:rPr>
            </w:pPr>
          </w:p>
          <w:p w14:paraId="3721FE90">
            <w:pPr>
              <w:ind w:left="4410" w:leftChars="2100"/>
              <w:jc w:val="center"/>
              <w:rPr>
                <w:rFonts w:ascii="宋体" w:hAnsi="宋体"/>
                <w:b/>
                <w:sz w:val="36"/>
                <w:szCs w:val="36"/>
              </w:rPr>
            </w:pPr>
          </w:p>
          <w:p w14:paraId="0007E78F">
            <w:pPr>
              <w:jc w:val="center"/>
              <w:rPr>
                <w:rFonts w:ascii="宋体" w:hAnsi="宋体"/>
                <w:sz w:val="24"/>
                <w:szCs w:val="24"/>
              </w:rPr>
            </w:pPr>
            <w:r>
              <w:rPr>
                <w:rFonts w:hint="eastAsia" w:ascii="宋体" w:hAnsi="宋体"/>
                <w:sz w:val="24"/>
                <w:szCs w:val="24"/>
              </w:rPr>
              <w:t>保证金凭证复印件粘贴处</w:t>
            </w:r>
          </w:p>
          <w:p w14:paraId="6485C5C3">
            <w:pPr>
              <w:ind w:left="4410" w:leftChars="2100"/>
              <w:jc w:val="center"/>
              <w:rPr>
                <w:rFonts w:ascii="宋体" w:hAnsi="宋体"/>
                <w:b/>
                <w:sz w:val="36"/>
                <w:szCs w:val="36"/>
              </w:rPr>
            </w:pPr>
          </w:p>
        </w:tc>
      </w:tr>
    </w:tbl>
    <w:p w14:paraId="57339687">
      <w:pPr>
        <w:spacing w:line="360" w:lineRule="auto"/>
        <w:ind w:left="-718" w:leftChars="-342" w:right="-874" w:rightChars="-416" w:firstLine="357" w:firstLineChars="170"/>
        <w:rPr>
          <w:rFonts w:ascii="宋体" w:hAnsi="宋体" w:cs="Arial"/>
          <w:szCs w:val="21"/>
        </w:rPr>
      </w:pPr>
    </w:p>
    <w:p w14:paraId="7D09753C">
      <w:pPr>
        <w:rPr>
          <w:rFonts w:ascii="宋体" w:hAnsi="宋体"/>
          <w:b/>
          <w:sz w:val="24"/>
          <w:szCs w:val="24"/>
        </w:rPr>
      </w:pPr>
    </w:p>
    <w:p w14:paraId="0769CD40">
      <w:pPr>
        <w:rPr>
          <w:rFonts w:ascii="宋体" w:hAnsi="宋体"/>
          <w:b/>
          <w:sz w:val="24"/>
          <w:szCs w:val="24"/>
        </w:rPr>
      </w:pPr>
    </w:p>
    <w:p w14:paraId="7F65609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2EDD58C8">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708DB17B">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4360CC9F">
      <w:pPr>
        <w:rPr>
          <w:rFonts w:ascii="宋体" w:hAnsi="宋体"/>
          <w:b/>
          <w:sz w:val="28"/>
          <w:szCs w:val="28"/>
        </w:rPr>
      </w:pPr>
      <w:r>
        <w:rPr>
          <w:rFonts w:hint="eastAsia" w:ascii="宋体" w:hAnsi="宋体" w:cs="宋体"/>
          <w:b/>
          <w:kern w:val="0"/>
          <w:sz w:val="24"/>
        </w:rPr>
        <w:br w:type="page"/>
      </w:r>
      <w:r>
        <w:rPr>
          <w:rFonts w:hint="eastAsia" w:ascii="宋体" w:hAnsi="宋体" w:cs="宋体"/>
          <w:b/>
          <w:kern w:val="0"/>
          <w:sz w:val="24"/>
        </w:rPr>
        <w:t>附件1</w:t>
      </w:r>
      <w:r>
        <w:rPr>
          <w:rFonts w:hint="eastAsia" w:ascii="宋体" w:hAnsi="宋体" w:cs="宋体"/>
          <w:b/>
          <w:kern w:val="0"/>
          <w:sz w:val="24"/>
          <w:lang w:val="en-US" w:eastAsia="zh-CN"/>
        </w:rPr>
        <w:t>2</w:t>
      </w:r>
      <w:r>
        <w:rPr>
          <w:rFonts w:hint="eastAsia" w:ascii="宋体" w:hAnsi="宋体" w:cs="宋体"/>
          <w:b/>
          <w:kern w:val="0"/>
          <w:sz w:val="24"/>
        </w:rPr>
        <w:t>：</w:t>
      </w:r>
    </w:p>
    <w:p w14:paraId="1D8365CE">
      <w:pPr>
        <w:widowControl/>
        <w:spacing w:after="109"/>
        <w:jc w:val="center"/>
        <w:rPr>
          <w:rFonts w:ascii="宋体" w:hAnsi="宋体"/>
          <w:b/>
          <w:sz w:val="28"/>
          <w:szCs w:val="28"/>
        </w:rPr>
      </w:pPr>
      <w:r>
        <w:rPr>
          <w:rFonts w:ascii="宋体" w:hAnsi="宋体"/>
          <w:b/>
          <w:sz w:val="28"/>
          <w:szCs w:val="28"/>
        </w:rPr>
        <w:t>技术和服务要求响应表</w:t>
      </w:r>
    </w:p>
    <w:p w14:paraId="3B29B13C">
      <w:pPr>
        <w:widowControl/>
        <w:spacing w:after="109"/>
        <w:jc w:val="left"/>
        <w:rPr>
          <w:rFonts w:ascii="宋体" w:hAnsi="宋体" w:cs="宋体"/>
          <w:kern w:val="0"/>
          <w:szCs w:val="21"/>
        </w:rPr>
      </w:pPr>
      <w:r>
        <w:rPr>
          <w:rFonts w:ascii="宋体" w:hAnsi="宋体" w:cs="宋体"/>
          <w:kern w:val="0"/>
          <w:szCs w:val="21"/>
        </w:rPr>
        <w:t> </w:t>
      </w:r>
    </w:p>
    <w:p w14:paraId="28AF983D">
      <w:pPr>
        <w:widowControl/>
        <w:spacing w:after="109"/>
        <w:jc w:val="left"/>
        <w:rPr>
          <w:rFonts w:ascii="宋体" w:hAnsi="宋体" w:cs="宋体"/>
          <w:kern w:val="0"/>
          <w:sz w:val="24"/>
          <w:szCs w:val="24"/>
        </w:rPr>
      </w:pPr>
      <w:r>
        <w:rPr>
          <w:rFonts w:hint="eastAsia" w:ascii="宋体" w:hAnsi="宋体" w:cs="宋体"/>
          <w:kern w:val="0"/>
          <w:sz w:val="24"/>
          <w:szCs w:val="24"/>
        </w:rPr>
        <w:t>项目</w:t>
      </w:r>
      <w:r>
        <w:rPr>
          <w:rFonts w:ascii="宋体" w:hAnsi="宋体" w:cs="宋体"/>
          <w:kern w:val="0"/>
          <w:sz w:val="24"/>
          <w:szCs w:val="24"/>
        </w:rPr>
        <w:t>编号：</w:t>
      </w:r>
      <w:r>
        <w:rPr>
          <w:rFonts w:ascii="宋体" w:hAnsi="宋体" w:cs="宋体"/>
          <w:kern w:val="0"/>
          <w:sz w:val="24"/>
          <w:szCs w:val="24"/>
          <w:u w:val="single"/>
        </w:rPr>
        <w:t>                   </w:t>
      </w:r>
    </w:p>
    <w:tbl>
      <w:tblPr>
        <w:tblStyle w:val="22"/>
        <w:tblW w:w="0" w:type="auto"/>
        <w:tblInd w:w="0" w:type="dxa"/>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Layout w:type="fixed"/>
        <w:tblCellMar>
          <w:top w:w="15" w:type="dxa"/>
          <w:left w:w="15" w:type="dxa"/>
          <w:bottom w:w="15" w:type="dxa"/>
          <w:right w:w="15" w:type="dxa"/>
        </w:tblCellMar>
      </w:tblPr>
      <w:tblGrid>
        <w:gridCol w:w="893"/>
        <w:gridCol w:w="1199"/>
        <w:gridCol w:w="3260"/>
        <w:gridCol w:w="2263"/>
        <w:gridCol w:w="2305"/>
      </w:tblGrid>
      <w:tr w14:paraId="09551C19">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893" w:type="dxa"/>
            <w:tcBorders>
              <w:top w:val="single" w:color="auto" w:sz="4" w:space="0"/>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24188DAE">
            <w:pPr>
              <w:widowControl/>
              <w:spacing w:line="185" w:lineRule="atLeast"/>
              <w:jc w:val="center"/>
              <w:rPr>
                <w:rFonts w:ascii="宋体" w:hAnsi="宋体" w:cs="宋体"/>
                <w:kern w:val="0"/>
                <w:sz w:val="24"/>
                <w:szCs w:val="24"/>
              </w:rPr>
            </w:pPr>
            <w:r>
              <w:rPr>
                <w:rFonts w:ascii="宋体" w:hAnsi="宋体" w:cs="宋体"/>
                <w:kern w:val="0"/>
                <w:sz w:val="24"/>
                <w:szCs w:val="24"/>
              </w:rPr>
              <w:t>合同包</w:t>
            </w:r>
          </w:p>
        </w:tc>
        <w:tc>
          <w:tcPr>
            <w:tcW w:w="1199"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3DF46315">
            <w:pPr>
              <w:widowControl/>
              <w:spacing w:line="185" w:lineRule="atLeast"/>
              <w:jc w:val="center"/>
              <w:rPr>
                <w:rFonts w:ascii="宋体" w:hAnsi="宋体" w:cs="宋体"/>
                <w:kern w:val="0"/>
                <w:sz w:val="24"/>
                <w:szCs w:val="24"/>
              </w:rPr>
            </w:pPr>
            <w:r>
              <w:rPr>
                <w:rFonts w:ascii="宋体" w:hAnsi="宋体" w:cs="宋体"/>
                <w:kern w:val="0"/>
                <w:sz w:val="24"/>
                <w:szCs w:val="24"/>
              </w:rPr>
              <w:t>品目号</w:t>
            </w:r>
          </w:p>
        </w:tc>
        <w:tc>
          <w:tcPr>
            <w:tcW w:w="3260"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BE8CCC2">
            <w:pPr>
              <w:widowControl/>
              <w:spacing w:line="185" w:lineRule="atLeast"/>
              <w:jc w:val="center"/>
              <w:rPr>
                <w:rFonts w:ascii="宋体" w:hAnsi="宋体" w:cs="宋体"/>
                <w:kern w:val="0"/>
                <w:sz w:val="24"/>
                <w:szCs w:val="24"/>
              </w:rPr>
            </w:pPr>
            <w:r>
              <w:rPr>
                <w:rFonts w:ascii="宋体" w:hAnsi="宋体" w:cs="宋体"/>
                <w:kern w:val="0"/>
                <w:sz w:val="24"/>
                <w:szCs w:val="24"/>
              </w:rPr>
              <w:t>技术和服务要求</w:t>
            </w:r>
          </w:p>
        </w:tc>
        <w:tc>
          <w:tcPr>
            <w:tcW w:w="2263"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6FAD2E1">
            <w:pPr>
              <w:widowControl/>
              <w:spacing w:line="185" w:lineRule="atLeast"/>
              <w:jc w:val="center"/>
              <w:rPr>
                <w:rFonts w:ascii="宋体" w:hAnsi="宋体" w:cs="宋体"/>
                <w:kern w:val="0"/>
                <w:sz w:val="24"/>
                <w:szCs w:val="24"/>
              </w:rPr>
            </w:pPr>
            <w:r>
              <w:rPr>
                <w:rFonts w:ascii="宋体" w:hAnsi="宋体" w:cs="宋体"/>
                <w:kern w:val="0"/>
                <w:sz w:val="24"/>
                <w:szCs w:val="24"/>
              </w:rPr>
              <w:t>报价响应</w:t>
            </w:r>
          </w:p>
        </w:tc>
        <w:tc>
          <w:tcPr>
            <w:tcW w:w="2305"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D7E6BF5">
            <w:pPr>
              <w:widowControl/>
              <w:spacing w:line="185" w:lineRule="atLeast"/>
              <w:jc w:val="center"/>
              <w:rPr>
                <w:rFonts w:ascii="宋体" w:hAnsi="宋体" w:cs="宋体"/>
                <w:kern w:val="0"/>
                <w:sz w:val="24"/>
                <w:szCs w:val="24"/>
              </w:rPr>
            </w:pPr>
            <w:r>
              <w:rPr>
                <w:rFonts w:ascii="宋体" w:hAnsi="宋体" w:cs="宋体"/>
                <w:kern w:val="0"/>
                <w:sz w:val="24"/>
                <w:szCs w:val="24"/>
              </w:rPr>
              <w:t>是否偏离及说明</w:t>
            </w:r>
          </w:p>
        </w:tc>
      </w:tr>
      <w:tr w14:paraId="390FBA86">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restart"/>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1585E0FB">
            <w:pPr>
              <w:widowControl/>
              <w:spacing w:after="109"/>
              <w:jc w:val="center"/>
              <w:rPr>
                <w:rFonts w:ascii="宋体" w:hAnsi="宋体" w:cs="宋体"/>
                <w:kern w:val="0"/>
                <w:sz w:val="24"/>
                <w:szCs w:val="24"/>
              </w:rPr>
            </w:pPr>
            <w:r>
              <w:rPr>
                <w:rFonts w:hint="eastAsia" w:ascii="宋体" w:hAnsi="宋体" w:cs="宋体"/>
                <w:kern w:val="0"/>
                <w:sz w:val="24"/>
                <w:szCs w:val="24"/>
              </w:rPr>
              <w:t>1</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6609148">
            <w:pPr>
              <w:widowControl/>
              <w:spacing w:after="109"/>
              <w:jc w:val="center"/>
              <w:rPr>
                <w:rFonts w:ascii="宋体" w:hAnsi="宋体" w:cs="宋体"/>
                <w:kern w:val="0"/>
                <w:sz w:val="24"/>
                <w:szCs w:val="24"/>
              </w:rPr>
            </w:pPr>
            <w:r>
              <w:rPr>
                <w:rFonts w:hint="eastAsia" w:ascii="宋体" w:hAnsi="宋体" w:cs="宋体"/>
                <w:kern w:val="0"/>
                <w:sz w:val="24"/>
                <w:szCs w:val="24"/>
              </w:rPr>
              <w:t>1</w:t>
            </w:r>
            <w:r>
              <w:rPr>
                <w:rFonts w:ascii="宋体" w:hAnsi="宋体" w:cs="宋体"/>
                <w:kern w:val="0"/>
                <w:sz w:val="24"/>
                <w:szCs w:val="24"/>
              </w:rPr>
              <w:t>-1</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06B3026B">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143E517D">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70B0A501">
            <w:pPr>
              <w:widowControl/>
              <w:jc w:val="left"/>
              <w:rPr>
                <w:rFonts w:ascii="宋体" w:hAnsi="宋体" w:cs="宋体"/>
                <w:kern w:val="0"/>
                <w:sz w:val="24"/>
                <w:szCs w:val="24"/>
              </w:rPr>
            </w:pPr>
          </w:p>
        </w:tc>
      </w:tr>
      <w:tr w14:paraId="154CF155">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continue"/>
            <w:tcBorders>
              <w:top w:val="nil"/>
              <w:left w:val="single" w:color="auto" w:sz="4" w:space="0"/>
              <w:bottom w:val="single" w:color="auto" w:sz="4" w:space="0"/>
              <w:right w:val="single" w:color="auto" w:sz="4" w:space="0"/>
            </w:tcBorders>
            <w:shd w:val="clear" w:color="auto" w:fill="auto"/>
            <w:vAlign w:val="center"/>
          </w:tcPr>
          <w:p w14:paraId="4AF80BAC">
            <w:pPr>
              <w:widowControl/>
              <w:jc w:val="left"/>
              <w:rPr>
                <w:rFonts w:ascii="宋体" w:hAnsi="宋体" w:cs="宋体"/>
                <w:kern w:val="0"/>
                <w:sz w:val="24"/>
                <w:szCs w:val="24"/>
              </w:rPr>
            </w:pP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8A6CD4C">
            <w:pPr>
              <w:widowControl/>
              <w:spacing w:after="109"/>
              <w:jc w:val="center"/>
              <w:rPr>
                <w:rFonts w:ascii="宋体" w:hAnsi="宋体" w:cs="宋体"/>
                <w:kern w:val="0"/>
                <w:sz w:val="24"/>
                <w:szCs w:val="24"/>
              </w:rPr>
            </w:pPr>
            <w:r>
              <w:rPr>
                <w:rFonts w:ascii="宋体" w:hAnsi="宋体" w:cs="Calibri"/>
                <w:kern w:val="0"/>
                <w:sz w:val="24"/>
                <w:szCs w:val="24"/>
              </w:rPr>
              <w:t>…</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6576D68">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6339D54D">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2C2EA75">
            <w:pPr>
              <w:widowControl/>
              <w:jc w:val="left"/>
              <w:rPr>
                <w:rFonts w:ascii="宋体" w:hAnsi="宋体" w:cs="宋体"/>
                <w:kern w:val="0"/>
                <w:sz w:val="24"/>
                <w:szCs w:val="24"/>
              </w:rPr>
            </w:pPr>
          </w:p>
        </w:tc>
      </w:tr>
      <w:tr w14:paraId="7C394D27">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23F49143">
            <w:pPr>
              <w:widowControl/>
              <w:spacing w:after="109"/>
              <w:jc w:val="center"/>
              <w:rPr>
                <w:rFonts w:ascii="宋体" w:hAnsi="宋体" w:cs="宋体"/>
                <w:kern w:val="0"/>
                <w:sz w:val="24"/>
                <w:szCs w:val="24"/>
              </w:rPr>
            </w:pPr>
            <w:r>
              <w:rPr>
                <w:rFonts w:ascii="宋体" w:hAnsi="宋体" w:cs="Calibri"/>
                <w:kern w:val="0"/>
                <w:sz w:val="24"/>
                <w:szCs w:val="24"/>
              </w:rPr>
              <w:t>…</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ECC4C31">
            <w:pPr>
              <w:widowControl/>
              <w:jc w:val="left"/>
              <w:rPr>
                <w:rFonts w:ascii="宋体" w:hAnsi="宋体" w:cs="宋体"/>
                <w:kern w:val="0"/>
                <w:sz w:val="24"/>
                <w:szCs w:val="24"/>
              </w:rPr>
            </w:pP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275468D4">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17D3DCE0">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79E30B8">
            <w:pPr>
              <w:widowControl/>
              <w:jc w:val="left"/>
              <w:rPr>
                <w:rFonts w:ascii="宋体" w:hAnsi="宋体" w:cs="宋体"/>
                <w:kern w:val="0"/>
                <w:sz w:val="24"/>
                <w:szCs w:val="24"/>
              </w:rPr>
            </w:pPr>
          </w:p>
        </w:tc>
      </w:tr>
    </w:tbl>
    <w:p w14:paraId="083D7475">
      <w:pPr>
        <w:rPr>
          <w:rFonts w:ascii="宋体" w:hAnsi="宋体" w:cs="宋体"/>
          <w:b/>
          <w:kern w:val="0"/>
          <w:sz w:val="24"/>
          <w:szCs w:val="24"/>
        </w:rPr>
      </w:pPr>
    </w:p>
    <w:p w14:paraId="62EE8438">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hint="eastAsia" w:ascii="宋体" w:hAnsi="宋体" w:cs="宋体"/>
          <w:kern w:val="0"/>
        </w:rPr>
        <w:t>★注意：</w:t>
      </w:r>
    </w:p>
    <w:p w14:paraId="048DB971">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5A50601E">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1.1</w:t>
      </w:r>
      <w:r>
        <w:rPr>
          <w:rFonts w:hint="eastAsia" w:ascii="宋体" w:hAnsi="宋体" w:cs="宋体"/>
          <w:kern w:val="0"/>
        </w:rPr>
        <w:t>“技术和服务要求</w:t>
      </w:r>
      <w:r>
        <w:rPr>
          <w:rFonts w:hint="eastAsia" w:ascii="宋体" w:cs="宋体"/>
          <w:kern w:val="0"/>
        </w:rPr>
        <w:t>”</w:t>
      </w:r>
      <w:r>
        <w:rPr>
          <w:rFonts w:hint="eastAsia" w:ascii="宋体" w:hAnsi="宋体" w:cs="宋体"/>
          <w:kern w:val="0"/>
        </w:rPr>
        <w:t>项下填写的内容应与网上竞价文件第二章“</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的内容保持一致。</w:t>
      </w:r>
    </w:p>
    <w:p w14:paraId="653016A3">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“技术和</w:t>
      </w:r>
      <w:r>
        <w:rPr>
          <w:rFonts w:hint="eastAsia" w:ascii="新宋体" w:hAnsi="新宋体" w:eastAsia="新宋体" w:cs="Tahoma"/>
          <w:kern w:val="0"/>
          <w:szCs w:val="21"/>
        </w:rPr>
        <w:t>服务要求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043ED189">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0C9CCB74">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3E62BD02">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textAlignment w:val="auto"/>
        <w:rPr>
          <w:rFonts w:ascii="宋体" w:hAnsi="宋体"/>
          <w:sz w:val="24"/>
          <w:szCs w:val="24"/>
        </w:rPr>
      </w:pPr>
    </w:p>
    <w:p w14:paraId="1F61D59D">
      <w:pPr>
        <w:widowControl/>
        <w:shd w:val="clear" w:color="auto" w:fill="FFFFFF"/>
        <w:spacing w:line="440" w:lineRule="exact"/>
        <w:rPr>
          <w:rFonts w:ascii="宋体" w:hAnsi="宋体"/>
          <w:sz w:val="24"/>
          <w:szCs w:val="24"/>
        </w:rPr>
      </w:pPr>
    </w:p>
    <w:p w14:paraId="038DFA78">
      <w:pPr>
        <w:rPr>
          <w:rFonts w:ascii="宋体" w:hAnsi="宋体"/>
          <w:b/>
          <w:sz w:val="24"/>
          <w:szCs w:val="24"/>
        </w:rPr>
      </w:pPr>
    </w:p>
    <w:p w14:paraId="736C0DE4">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76407E43">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620F08D0">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742FFCD5">
      <w:pPr>
        <w:rPr>
          <w:rFonts w:ascii="宋体" w:hAnsi="宋体" w:cs="宋体"/>
          <w:b/>
          <w:kern w:val="0"/>
          <w:sz w:val="24"/>
        </w:rPr>
      </w:pPr>
    </w:p>
    <w:p w14:paraId="024A44A0">
      <w:pPr>
        <w:rPr>
          <w:rFonts w:ascii="宋体" w:hAnsi="宋体" w:cs="宋体"/>
          <w:b/>
          <w:kern w:val="0"/>
          <w:sz w:val="24"/>
        </w:rPr>
      </w:pPr>
    </w:p>
    <w:p w14:paraId="3E6B7642">
      <w:pPr>
        <w:rPr>
          <w:rFonts w:ascii="宋体" w:hAnsi="宋体"/>
          <w:b/>
          <w:sz w:val="24"/>
          <w:szCs w:val="24"/>
        </w:rPr>
      </w:pPr>
      <w:r>
        <w:rPr>
          <w:rFonts w:ascii="宋体" w:hAnsi="宋体"/>
          <w:b/>
          <w:sz w:val="24"/>
          <w:szCs w:val="24"/>
        </w:rPr>
        <w:br w:type="page"/>
      </w:r>
      <w:r>
        <w:rPr>
          <w:rFonts w:hint="eastAsia" w:ascii="宋体" w:hAnsi="宋体"/>
          <w:b/>
          <w:sz w:val="24"/>
          <w:szCs w:val="24"/>
        </w:rPr>
        <w:t>附件1</w:t>
      </w:r>
      <w:r>
        <w:rPr>
          <w:rFonts w:hint="eastAsia" w:ascii="宋体" w:hAnsi="宋体"/>
          <w:b/>
          <w:sz w:val="24"/>
          <w:szCs w:val="24"/>
          <w:lang w:val="en-US" w:eastAsia="zh-CN"/>
        </w:rPr>
        <w:t>3</w:t>
      </w:r>
      <w:r>
        <w:rPr>
          <w:rFonts w:hint="eastAsia" w:ascii="宋体" w:hAnsi="宋体"/>
          <w:b/>
          <w:sz w:val="24"/>
          <w:szCs w:val="24"/>
        </w:rPr>
        <w:t>：</w:t>
      </w:r>
    </w:p>
    <w:p w14:paraId="0C7AADEF">
      <w:pPr>
        <w:jc w:val="center"/>
        <w:rPr>
          <w:rFonts w:ascii="宋体" w:hAnsi="宋体"/>
          <w:b/>
          <w:sz w:val="28"/>
          <w:szCs w:val="28"/>
        </w:rPr>
      </w:pPr>
    </w:p>
    <w:p w14:paraId="6DCFA4BC">
      <w:pPr>
        <w:widowControl/>
        <w:spacing w:after="109"/>
        <w:jc w:val="center"/>
        <w:rPr>
          <w:rFonts w:ascii="宋体" w:hAnsi="宋体"/>
          <w:b/>
          <w:sz w:val="28"/>
          <w:szCs w:val="28"/>
        </w:rPr>
      </w:pPr>
      <w:r>
        <w:rPr>
          <w:rFonts w:hint="eastAsia" w:ascii="宋体" w:hAnsi="宋体"/>
          <w:b/>
          <w:sz w:val="28"/>
          <w:szCs w:val="28"/>
        </w:rPr>
        <w:t>商务条件响应表</w:t>
      </w:r>
    </w:p>
    <w:p w14:paraId="28AE12EC">
      <w:pPr>
        <w:pStyle w:val="19"/>
        <w:widowControl/>
        <w:spacing w:before="0" w:beforeAutospacing="0" w:after="150" w:afterAutospacing="0"/>
        <w:rPr>
          <w:rFonts w:ascii="宋体" w:hAnsi="宋体"/>
          <w:szCs w:val="24"/>
        </w:rPr>
      </w:pPr>
      <w:r>
        <w:rPr>
          <w:rFonts w:hint="eastAsia" w:ascii="宋体" w:hAnsi="宋体" w:cs="宋体"/>
          <w:szCs w:val="24"/>
        </w:rPr>
        <w:t> </w:t>
      </w:r>
    </w:p>
    <w:p w14:paraId="333BF3C0">
      <w:pPr>
        <w:pStyle w:val="19"/>
        <w:widowControl/>
        <w:spacing w:before="0" w:beforeAutospacing="0" w:after="150" w:afterAutospacing="0"/>
        <w:rPr>
          <w:rFonts w:ascii="宋体" w:hAnsi="宋体"/>
          <w:szCs w:val="24"/>
        </w:rPr>
      </w:pPr>
      <w:r>
        <w:rPr>
          <w:rFonts w:hint="eastAsia" w:ascii="宋体" w:hAnsi="宋体" w:cs="宋体"/>
          <w:szCs w:val="24"/>
        </w:rPr>
        <w:t>项目编号：</w:t>
      </w:r>
      <w:r>
        <w:rPr>
          <w:rFonts w:hint="eastAsia" w:ascii="宋体" w:hAnsi="宋体" w:cs="宋体"/>
          <w:szCs w:val="24"/>
          <w:u w:val="single"/>
        </w:rPr>
        <w:t>                   </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 w:type="dxa"/>
          <w:left w:w="15" w:type="dxa"/>
          <w:bottom w:w="15" w:type="dxa"/>
          <w:right w:w="15" w:type="dxa"/>
        </w:tblCellMar>
      </w:tblPr>
      <w:tblGrid>
        <w:gridCol w:w="960"/>
        <w:gridCol w:w="1298"/>
        <w:gridCol w:w="2604"/>
        <w:gridCol w:w="2455"/>
        <w:gridCol w:w="2605"/>
      </w:tblGrid>
      <w:tr w14:paraId="783FF60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rPr>
          <w:trHeight w:val="746" w:hRule="atLeast"/>
        </w:trPr>
        <w:tc>
          <w:tcPr>
            <w:tcW w:w="960" w:type="dxa"/>
            <w:tcMar>
              <w:top w:w="0" w:type="dxa"/>
              <w:left w:w="105" w:type="dxa"/>
              <w:bottom w:w="0" w:type="dxa"/>
              <w:right w:w="105" w:type="dxa"/>
            </w:tcMar>
            <w:vAlign w:val="center"/>
          </w:tcPr>
          <w:p w14:paraId="7788EF03">
            <w:pPr>
              <w:pStyle w:val="19"/>
              <w:widowControl/>
              <w:spacing w:before="0" w:beforeAutospacing="0" w:after="0" w:afterAutospacing="0"/>
              <w:jc w:val="center"/>
              <w:rPr>
                <w:rFonts w:ascii="宋体" w:hAnsi="宋体"/>
                <w:szCs w:val="24"/>
              </w:rPr>
            </w:pPr>
            <w:r>
              <w:rPr>
                <w:rFonts w:hint="eastAsia" w:ascii="宋体" w:hAnsi="宋体" w:cs="宋体"/>
                <w:szCs w:val="24"/>
              </w:rPr>
              <w:t>合同包</w:t>
            </w:r>
          </w:p>
        </w:tc>
        <w:tc>
          <w:tcPr>
            <w:tcW w:w="1298" w:type="dxa"/>
            <w:tcMar>
              <w:top w:w="0" w:type="dxa"/>
              <w:left w:w="105" w:type="dxa"/>
              <w:bottom w:w="0" w:type="dxa"/>
              <w:right w:w="105" w:type="dxa"/>
            </w:tcMar>
            <w:vAlign w:val="center"/>
          </w:tcPr>
          <w:p w14:paraId="69A96D29">
            <w:pPr>
              <w:pStyle w:val="19"/>
              <w:widowControl/>
              <w:spacing w:before="0" w:beforeAutospacing="0" w:after="0" w:afterAutospacing="0"/>
              <w:jc w:val="center"/>
              <w:rPr>
                <w:rFonts w:ascii="宋体" w:hAnsi="宋体"/>
                <w:szCs w:val="24"/>
              </w:rPr>
            </w:pPr>
            <w:r>
              <w:rPr>
                <w:rFonts w:hint="eastAsia" w:ascii="宋体" w:hAnsi="宋体" w:cs="宋体"/>
                <w:szCs w:val="24"/>
              </w:rPr>
              <w:t>品目号</w:t>
            </w:r>
          </w:p>
        </w:tc>
        <w:tc>
          <w:tcPr>
            <w:tcW w:w="2604" w:type="dxa"/>
            <w:tcMar>
              <w:top w:w="0" w:type="dxa"/>
              <w:left w:w="105" w:type="dxa"/>
              <w:bottom w:w="0" w:type="dxa"/>
              <w:right w:w="105" w:type="dxa"/>
            </w:tcMar>
            <w:vAlign w:val="center"/>
          </w:tcPr>
          <w:p w14:paraId="1EF19770">
            <w:pPr>
              <w:pStyle w:val="19"/>
              <w:widowControl/>
              <w:spacing w:before="0" w:beforeAutospacing="0" w:after="0" w:afterAutospacing="0"/>
              <w:jc w:val="center"/>
              <w:rPr>
                <w:rFonts w:ascii="宋体" w:hAnsi="宋体"/>
                <w:szCs w:val="24"/>
              </w:rPr>
            </w:pPr>
            <w:r>
              <w:rPr>
                <w:rFonts w:hint="eastAsia" w:ascii="宋体" w:hAnsi="宋体" w:cs="宋体"/>
                <w:szCs w:val="24"/>
              </w:rPr>
              <w:t>商务条件要求</w:t>
            </w:r>
          </w:p>
        </w:tc>
        <w:tc>
          <w:tcPr>
            <w:tcW w:w="2455" w:type="dxa"/>
            <w:tcMar>
              <w:top w:w="0" w:type="dxa"/>
              <w:left w:w="105" w:type="dxa"/>
              <w:bottom w:w="0" w:type="dxa"/>
              <w:right w:w="105" w:type="dxa"/>
            </w:tcMar>
            <w:vAlign w:val="center"/>
          </w:tcPr>
          <w:p w14:paraId="7CB78211">
            <w:pPr>
              <w:pStyle w:val="19"/>
              <w:widowControl/>
              <w:spacing w:before="0" w:beforeAutospacing="0" w:after="0" w:afterAutospacing="0"/>
              <w:jc w:val="center"/>
              <w:rPr>
                <w:rFonts w:ascii="宋体" w:hAnsi="宋体"/>
                <w:szCs w:val="24"/>
              </w:rPr>
            </w:pPr>
            <w:r>
              <w:rPr>
                <w:rFonts w:hint="eastAsia" w:ascii="宋体" w:hAnsi="宋体" w:cs="宋体"/>
                <w:szCs w:val="24"/>
              </w:rPr>
              <w:t>报价响应</w:t>
            </w:r>
          </w:p>
        </w:tc>
        <w:tc>
          <w:tcPr>
            <w:tcW w:w="2605" w:type="dxa"/>
            <w:tcMar>
              <w:top w:w="0" w:type="dxa"/>
              <w:left w:w="105" w:type="dxa"/>
              <w:bottom w:w="0" w:type="dxa"/>
              <w:right w:w="105" w:type="dxa"/>
            </w:tcMar>
            <w:vAlign w:val="center"/>
          </w:tcPr>
          <w:p w14:paraId="41E79A3D">
            <w:pPr>
              <w:pStyle w:val="19"/>
              <w:widowControl/>
              <w:spacing w:before="0" w:beforeAutospacing="0" w:after="0" w:afterAutospacing="0"/>
              <w:jc w:val="center"/>
              <w:rPr>
                <w:rFonts w:ascii="宋体" w:hAnsi="宋体"/>
                <w:szCs w:val="24"/>
              </w:rPr>
            </w:pPr>
            <w:r>
              <w:rPr>
                <w:rFonts w:hint="eastAsia" w:ascii="宋体" w:hAnsi="宋体" w:cs="宋体"/>
                <w:szCs w:val="24"/>
              </w:rPr>
              <w:t>是否偏离及说明</w:t>
            </w:r>
          </w:p>
        </w:tc>
      </w:tr>
      <w:tr w14:paraId="27E9D3F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restart"/>
            <w:tcMar>
              <w:top w:w="0" w:type="dxa"/>
              <w:left w:w="105" w:type="dxa"/>
              <w:bottom w:w="0" w:type="dxa"/>
              <w:right w:w="105" w:type="dxa"/>
            </w:tcMar>
            <w:vAlign w:val="center"/>
          </w:tcPr>
          <w:p w14:paraId="349DFF5B">
            <w:pPr>
              <w:pStyle w:val="19"/>
              <w:widowControl/>
              <w:spacing w:before="0" w:beforeAutospacing="0" w:after="150" w:afterAutospacing="0"/>
              <w:jc w:val="center"/>
              <w:rPr>
                <w:rFonts w:ascii="宋体" w:hAnsi="宋体"/>
                <w:szCs w:val="24"/>
              </w:rPr>
            </w:pPr>
            <w:r>
              <w:rPr>
                <w:rFonts w:hint="eastAsia" w:ascii="宋体" w:hAnsi="宋体" w:cs="宋体"/>
                <w:szCs w:val="24"/>
              </w:rPr>
              <w:t>1</w:t>
            </w:r>
          </w:p>
        </w:tc>
        <w:tc>
          <w:tcPr>
            <w:tcW w:w="1298" w:type="dxa"/>
            <w:tcMar>
              <w:top w:w="0" w:type="dxa"/>
              <w:left w:w="105" w:type="dxa"/>
              <w:bottom w:w="0" w:type="dxa"/>
              <w:right w:w="105" w:type="dxa"/>
            </w:tcMar>
            <w:vAlign w:val="center"/>
          </w:tcPr>
          <w:p w14:paraId="14D42976">
            <w:pPr>
              <w:pStyle w:val="19"/>
              <w:widowControl/>
              <w:spacing w:before="0" w:beforeAutospacing="0" w:after="150" w:afterAutospacing="0"/>
              <w:jc w:val="center"/>
              <w:rPr>
                <w:rFonts w:ascii="宋体" w:hAnsi="宋体"/>
                <w:szCs w:val="24"/>
              </w:rPr>
            </w:pPr>
            <w:r>
              <w:rPr>
                <w:rFonts w:hint="eastAsia" w:ascii="宋体" w:hAnsi="宋体" w:cs="宋体"/>
                <w:szCs w:val="24"/>
              </w:rPr>
              <w:t>1-1</w:t>
            </w:r>
          </w:p>
        </w:tc>
        <w:tc>
          <w:tcPr>
            <w:tcW w:w="2604" w:type="dxa"/>
            <w:tcMar>
              <w:top w:w="0" w:type="dxa"/>
              <w:left w:w="105" w:type="dxa"/>
              <w:bottom w:w="0" w:type="dxa"/>
              <w:right w:w="105" w:type="dxa"/>
            </w:tcMar>
          </w:tcPr>
          <w:p w14:paraId="4E0F5872">
            <w:pPr>
              <w:widowControl/>
              <w:jc w:val="left"/>
              <w:rPr>
                <w:rFonts w:ascii="宋体" w:hAnsi="宋体"/>
                <w:sz w:val="24"/>
                <w:szCs w:val="24"/>
              </w:rPr>
            </w:pPr>
          </w:p>
        </w:tc>
        <w:tc>
          <w:tcPr>
            <w:tcW w:w="2455" w:type="dxa"/>
            <w:tcMar>
              <w:top w:w="0" w:type="dxa"/>
              <w:left w:w="105" w:type="dxa"/>
              <w:bottom w:w="0" w:type="dxa"/>
              <w:right w:w="105" w:type="dxa"/>
            </w:tcMar>
          </w:tcPr>
          <w:p w14:paraId="0FD0BC2B">
            <w:pPr>
              <w:widowControl/>
              <w:jc w:val="left"/>
              <w:rPr>
                <w:rFonts w:ascii="宋体" w:hAnsi="宋体"/>
                <w:sz w:val="24"/>
                <w:szCs w:val="24"/>
              </w:rPr>
            </w:pPr>
          </w:p>
        </w:tc>
        <w:tc>
          <w:tcPr>
            <w:tcW w:w="2605" w:type="dxa"/>
            <w:tcMar>
              <w:top w:w="0" w:type="dxa"/>
              <w:left w:w="105" w:type="dxa"/>
              <w:bottom w:w="0" w:type="dxa"/>
              <w:right w:w="105" w:type="dxa"/>
            </w:tcMar>
          </w:tcPr>
          <w:p w14:paraId="4BCF1059">
            <w:pPr>
              <w:widowControl/>
              <w:jc w:val="left"/>
              <w:rPr>
                <w:rFonts w:ascii="宋体" w:hAnsi="宋体"/>
                <w:sz w:val="24"/>
                <w:szCs w:val="24"/>
              </w:rPr>
            </w:pPr>
          </w:p>
        </w:tc>
      </w:tr>
      <w:tr w14:paraId="7CAEF89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continue"/>
            <w:tcMar>
              <w:top w:w="0" w:type="dxa"/>
              <w:left w:w="105" w:type="dxa"/>
              <w:bottom w:w="0" w:type="dxa"/>
              <w:right w:w="105" w:type="dxa"/>
            </w:tcMar>
            <w:vAlign w:val="center"/>
          </w:tcPr>
          <w:p w14:paraId="76D86971">
            <w:pPr>
              <w:rPr>
                <w:rFonts w:ascii="宋体" w:hAnsi="宋体"/>
                <w:sz w:val="24"/>
                <w:szCs w:val="24"/>
              </w:rPr>
            </w:pPr>
          </w:p>
        </w:tc>
        <w:tc>
          <w:tcPr>
            <w:tcW w:w="1298" w:type="dxa"/>
            <w:tcMar>
              <w:top w:w="0" w:type="dxa"/>
              <w:left w:w="105" w:type="dxa"/>
              <w:bottom w:w="0" w:type="dxa"/>
              <w:right w:w="105" w:type="dxa"/>
            </w:tcMar>
            <w:vAlign w:val="center"/>
          </w:tcPr>
          <w:p w14:paraId="03B33571">
            <w:pPr>
              <w:pStyle w:val="19"/>
              <w:widowControl/>
              <w:spacing w:before="0" w:beforeAutospacing="0" w:after="150" w:afterAutospacing="0"/>
              <w:jc w:val="center"/>
              <w:rPr>
                <w:rFonts w:ascii="宋体" w:hAnsi="宋体"/>
                <w:szCs w:val="24"/>
              </w:rPr>
            </w:pPr>
            <w:r>
              <w:rPr>
                <w:rFonts w:ascii="宋体" w:hAnsi="宋体" w:cs="Calibri"/>
                <w:szCs w:val="24"/>
              </w:rPr>
              <w:t>…</w:t>
            </w:r>
          </w:p>
        </w:tc>
        <w:tc>
          <w:tcPr>
            <w:tcW w:w="2604" w:type="dxa"/>
            <w:tcMar>
              <w:top w:w="0" w:type="dxa"/>
              <w:left w:w="105" w:type="dxa"/>
              <w:bottom w:w="0" w:type="dxa"/>
              <w:right w:w="105" w:type="dxa"/>
            </w:tcMar>
          </w:tcPr>
          <w:p w14:paraId="7424A28B">
            <w:pPr>
              <w:widowControl/>
              <w:jc w:val="left"/>
              <w:rPr>
                <w:rFonts w:ascii="宋体" w:hAnsi="宋体"/>
                <w:sz w:val="24"/>
                <w:szCs w:val="24"/>
              </w:rPr>
            </w:pPr>
          </w:p>
        </w:tc>
        <w:tc>
          <w:tcPr>
            <w:tcW w:w="2455" w:type="dxa"/>
            <w:tcMar>
              <w:top w:w="0" w:type="dxa"/>
              <w:left w:w="105" w:type="dxa"/>
              <w:bottom w:w="0" w:type="dxa"/>
              <w:right w:w="105" w:type="dxa"/>
            </w:tcMar>
          </w:tcPr>
          <w:p w14:paraId="38BAB0B4">
            <w:pPr>
              <w:widowControl/>
              <w:jc w:val="left"/>
              <w:rPr>
                <w:rFonts w:ascii="宋体" w:hAnsi="宋体"/>
                <w:sz w:val="24"/>
                <w:szCs w:val="24"/>
              </w:rPr>
            </w:pPr>
          </w:p>
        </w:tc>
        <w:tc>
          <w:tcPr>
            <w:tcW w:w="2605" w:type="dxa"/>
            <w:tcMar>
              <w:top w:w="0" w:type="dxa"/>
              <w:left w:w="105" w:type="dxa"/>
              <w:bottom w:w="0" w:type="dxa"/>
              <w:right w:w="105" w:type="dxa"/>
            </w:tcMar>
          </w:tcPr>
          <w:p w14:paraId="46DC0B96">
            <w:pPr>
              <w:widowControl/>
              <w:jc w:val="left"/>
              <w:rPr>
                <w:rFonts w:ascii="宋体" w:hAnsi="宋体"/>
                <w:sz w:val="24"/>
                <w:szCs w:val="24"/>
              </w:rPr>
            </w:pPr>
          </w:p>
        </w:tc>
      </w:tr>
      <w:tr w14:paraId="444B7B8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tcMar>
              <w:top w:w="0" w:type="dxa"/>
              <w:left w:w="105" w:type="dxa"/>
              <w:bottom w:w="0" w:type="dxa"/>
              <w:right w:w="105" w:type="dxa"/>
            </w:tcMar>
            <w:vAlign w:val="center"/>
          </w:tcPr>
          <w:p w14:paraId="6413E9AF">
            <w:pPr>
              <w:pStyle w:val="19"/>
              <w:widowControl/>
              <w:spacing w:before="0" w:beforeAutospacing="0" w:after="150" w:afterAutospacing="0"/>
              <w:jc w:val="center"/>
              <w:rPr>
                <w:rFonts w:ascii="宋体" w:hAnsi="宋体"/>
                <w:szCs w:val="24"/>
              </w:rPr>
            </w:pPr>
            <w:r>
              <w:rPr>
                <w:rFonts w:ascii="宋体" w:hAnsi="宋体" w:cs="Calibri"/>
                <w:szCs w:val="24"/>
              </w:rPr>
              <w:t>…</w:t>
            </w:r>
          </w:p>
        </w:tc>
        <w:tc>
          <w:tcPr>
            <w:tcW w:w="1298" w:type="dxa"/>
            <w:tcMar>
              <w:top w:w="0" w:type="dxa"/>
              <w:left w:w="105" w:type="dxa"/>
              <w:bottom w:w="0" w:type="dxa"/>
              <w:right w:w="105" w:type="dxa"/>
            </w:tcMar>
            <w:vAlign w:val="center"/>
          </w:tcPr>
          <w:p w14:paraId="7046D73A">
            <w:pPr>
              <w:widowControl/>
              <w:jc w:val="left"/>
              <w:rPr>
                <w:rFonts w:ascii="宋体" w:hAnsi="宋体"/>
                <w:sz w:val="24"/>
                <w:szCs w:val="24"/>
              </w:rPr>
            </w:pPr>
          </w:p>
        </w:tc>
        <w:tc>
          <w:tcPr>
            <w:tcW w:w="2604" w:type="dxa"/>
            <w:tcMar>
              <w:top w:w="0" w:type="dxa"/>
              <w:left w:w="105" w:type="dxa"/>
              <w:bottom w:w="0" w:type="dxa"/>
              <w:right w:w="105" w:type="dxa"/>
            </w:tcMar>
            <w:vAlign w:val="center"/>
          </w:tcPr>
          <w:p w14:paraId="0AC0041B">
            <w:pPr>
              <w:widowControl/>
              <w:jc w:val="left"/>
              <w:rPr>
                <w:rFonts w:ascii="宋体" w:hAnsi="宋体"/>
                <w:sz w:val="24"/>
                <w:szCs w:val="24"/>
              </w:rPr>
            </w:pPr>
          </w:p>
        </w:tc>
        <w:tc>
          <w:tcPr>
            <w:tcW w:w="2455" w:type="dxa"/>
            <w:tcMar>
              <w:top w:w="0" w:type="dxa"/>
              <w:left w:w="105" w:type="dxa"/>
              <w:bottom w:w="0" w:type="dxa"/>
              <w:right w:w="105" w:type="dxa"/>
            </w:tcMar>
            <w:vAlign w:val="center"/>
          </w:tcPr>
          <w:p w14:paraId="4AF4234F">
            <w:pPr>
              <w:widowControl/>
              <w:jc w:val="left"/>
              <w:rPr>
                <w:rFonts w:ascii="宋体" w:hAnsi="宋体"/>
                <w:sz w:val="24"/>
                <w:szCs w:val="24"/>
              </w:rPr>
            </w:pPr>
          </w:p>
        </w:tc>
        <w:tc>
          <w:tcPr>
            <w:tcW w:w="2605" w:type="dxa"/>
            <w:tcMar>
              <w:top w:w="0" w:type="dxa"/>
              <w:left w:w="105" w:type="dxa"/>
              <w:bottom w:w="0" w:type="dxa"/>
              <w:right w:w="105" w:type="dxa"/>
            </w:tcMar>
            <w:vAlign w:val="center"/>
          </w:tcPr>
          <w:p w14:paraId="4D6ACE0E">
            <w:pPr>
              <w:widowControl/>
              <w:jc w:val="left"/>
              <w:rPr>
                <w:rFonts w:ascii="宋体" w:hAnsi="宋体"/>
                <w:sz w:val="24"/>
                <w:szCs w:val="24"/>
              </w:rPr>
            </w:pPr>
          </w:p>
        </w:tc>
      </w:tr>
    </w:tbl>
    <w:p w14:paraId="1ECB0CB8">
      <w:pPr>
        <w:jc w:val="center"/>
        <w:rPr>
          <w:rFonts w:ascii="宋体" w:hAnsi="宋体"/>
          <w:b/>
          <w:sz w:val="24"/>
          <w:szCs w:val="24"/>
        </w:rPr>
      </w:pPr>
    </w:p>
    <w:p w14:paraId="1738CAA2">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hint="eastAsia" w:ascii="宋体" w:hAnsi="宋体" w:cs="宋体"/>
          <w:kern w:val="0"/>
        </w:rPr>
        <w:t>★注意：</w:t>
      </w:r>
    </w:p>
    <w:p w14:paraId="423B3DC8">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3B637E28">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1.1</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项下填写的内容应与网上竞价文件第二章“商务条件</w:t>
      </w:r>
      <w:r>
        <w:rPr>
          <w:rFonts w:hint="eastAsia" w:ascii="宋体" w:cs="宋体"/>
          <w:kern w:val="0"/>
        </w:rPr>
        <w:t>”</w:t>
      </w:r>
      <w:r>
        <w:rPr>
          <w:rFonts w:hint="eastAsia" w:ascii="宋体" w:hAnsi="宋体" w:cs="宋体"/>
          <w:kern w:val="0"/>
        </w:rPr>
        <w:t>的内容保持一致。</w:t>
      </w:r>
    </w:p>
    <w:p w14:paraId="5624D263">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260D3182">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57062C20">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5A91DD67">
      <w:pPr>
        <w:jc w:val="center"/>
        <w:rPr>
          <w:rFonts w:ascii="宋体" w:hAnsi="宋体"/>
          <w:b/>
          <w:sz w:val="28"/>
          <w:szCs w:val="28"/>
        </w:rPr>
      </w:pPr>
    </w:p>
    <w:p w14:paraId="0CE7865C">
      <w:pPr>
        <w:rPr>
          <w:rFonts w:ascii="宋体" w:hAnsi="宋体"/>
          <w:b/>
          <w:sz w:val="24"/>
          <w:szCs w:val="24"/>
        </w:rPr>
      </w:pPr>
    </w:p>
    <w:p w14:paraId="57D2767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4432CA9E">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0389F5E0">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234F8E6F">
      <w:pPr>
        <w:rPr>
          <w:rFonts w:ascii="宋体" w:hAnsi="宋体" w:cs="宋体"/>
          <w:b/>
          <w:kern w:val="0"/>
          <w:sz w:val="24"/>
        </w:rPr>
      </w:pPr>
      <w:r>
        <w:rPr>
          <w:rFonts w:ascii="宋体" w:hAnsi="宋体"/>
          <w:b/>
          <w:sz w:val="28"/>
          <w:szCs w:val="28"/>
        </w:rPr>
        <w:br w:type="page"/>
      </w:r>
    </w:p>
    <w:p w14:paraId="25761D27">
      <w:pPr>
        <w:ind w:firstLine="241" w:firstLineChars="100"/>
        <w:rPr>
          <w:rFonts w:ascii="宋体" w:hAnsi="宋体" w:cs="宋体"/>
          <w:b/>
          <w:kern w:val="0"/>
          <w:sz w:val="24"/>
        </w:rPr>
      </w:pPr>
      <w:r>
        <w:rPr>
          <w:rFonts w:hint="eastAsia" w:ascii="宋体" w:hAnsi="宋体" w:cs="宋体"/>
          <w:b/>
          <w:kern w:val="0"/>
          <w:sz w:val="24"/>
        </w:rPr>
        <w:t>附件1</w:t>
      </w:r>
      <w:r>
        <w:rPr>
          <w:rFonts w:hint="eastAsia" w:ascii="宋体" w:hAnsi="宋体" w:cs="宋体"/>
          <w:b/>
          <w:kern w:val="0"/>
          <w:sz w:val="24"/>
          <w:lang w:val="en-US" w:eastAsia="zh-CN"/>
        </w:rPr>
        <w:t>4</w:t>
      </w:r>
      <w:r>
        <w:rPr>
          <w:rFonts w:hint="eastAsia" w:ascii="宋体" w:hAnsi="宋体" w:cs="宋体"/>
          <w:b/>
          <w:kern w:val="0"/>
          <w:sz w:val="24"/>
        </w:rPr>
        <w:t>：</w:t>
      </w:r>
    </w:p>
    <w:p w14:paraId="4B86D986">
      <w:pPr>
        <w:rPr>
          <w:rFonts w:ascii="宋体" w:hAnsi="宋体" w:cs="宋体"/>
          <w:kern w:val="0"/>
          <w:sz w:val="24"/>
        </w:rPr>
      </w:pPr>
    </w:p>
    <w:p w14:paraId="29A94946">
      <w:pPr>
        <w:widowControl/>
        <w:spacing w:after="109"/>
        <w:jc w:val="center"/>
        <w:rPr>
          <w:rFonts w:ascii="宋体" w:hAnsi="宋体"/>
          <w:b/>
          <w:sz w:val="28"/>
          <w:szCs w:val="28"/>
        </w:rPr>
      </w:pPr>
      <w:r>
        <w:rPr>
          <w:rFonts w:hint="eastAsia" w:ascii="宋体" w:hAnsi="宋体"/>
          <w:b/>
          <w:sz w:val="28"/>
          <w:szCs w:val="28"/>
        </w:rPr>
        <w:t>属于政府强制节能产品的证明材料（若有）</w:t>
      </w:r>
    </w:p>
    <w:p w14:paraId="4D4B5134">
      <w:pPr>
        <w:jc w:val="center"/>
        <w:rPr>
          <w:rFonts w:ascii="宋体" w:hAnsi="宋体"/>
          <w:b/>
          <w:sz w:val="28"/>
          <w:szCs w:val="28"/>
        </w:rPr>
      </w:pPr>
    </w:p>
    <w:p w14:paraId="2B0E1BA5">
      <w:pPr>
        <w:rPr>
          <w:rFonts w:ascii="宋体" w:hAnsi="宋体"/>
          <w:sz w:val="24"/>
          <w:szCs w:val="24"/>
        </w:rPr>
      </w:pPr>
      <w:r>
        <w:rPr>
          <w:rFonts w:hint="eastAsia" w:ascii="宋体" w:hAnsi="宋体"/>
          <w:sz w:val="24"/>
          <w:szCs w:val="24"/>
        </w:rPr>
        <w:t>说明：</w:t>
      </w:r>
    </w:p>
    <w:p w14:paraId="586B3365">
      <w:pPr>
        <w:ind w:firstLine="480" w:firstLineChars="200"/>
        <w:rPr>
          <w:rFonts w:ascii="宋体" w:hAnsi="宋体"/>
          <w:b/>
          <w:sz w:val="24"/>
          <w:szCs w:val="24"/>
        </w:rPr>
      </w:pPr>
      <w:r>
        <w:rPr>
          <w:rFonts w:hint="eastAsia" w:ascii="宋体" w:hAnsi="宋体"/>
          <w:sz w:val="24"/>
          <w:szCs w:val="24"/>
        </w:rPr>
        <w:t>1、</w:t>
      </w:r>
      <w:r>
        <w:rPr>
          <w:rFonts w:ascii="宋体" w:hAnsi="宋体" w:cs="宋体"/>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cs="宋体"/>
          <w:sz w:val="24"/>
          <w:szCs w:val="24"/>
        </w:rPr>
        <w:t>竞价人</w:t>
      </w:r>
      <w:r>
        <w:rPr>
          <w:rFonts w:ascii="宋体" w:hAnsi="宋体" w:cs="宋体"/>
          <w:sz w:val="24"/>
          <w:szCs w:val="24"/>
        </w:rPr>
        <w:t>所投产品属于政府强制节能产品的，在</w:t>
      </w:r>
      <w:r>
        <w:rPr>
          <w:rFonts w:hint="eastAsia" w:ascii="宋体" w:hAnsi="宋体" w:cs="宋体"/>
          <w:sz w:val="24"/>
          <w:szCs w:val="24"/>
        </w:rPr>
        <w:t>报价文件中</w:t>
      </w:r>
      <w:r>
        <w:rPr>
          <w:rFonts w:ascii="宋体" w:hAnsi="宋体" w:cs="宋体"/>
          <w:sz w:val="24"/>
          <w:szCs w:val="24"/>
        </w:rPr>
        <w:t>须提供所投政府强制节能产品由国家确定的认证机构出具的、处于有效期之内的产品认证证书复印件，否则视为无效</w:t>
      </w:r>
      <w:r>
        <w:rPr>
          <w:rFonts w:hint="eastAsia" w:ascii="宋体" w:hAnsi="宋体" w:cs="宋体"/>
          <w:sz w:val="24"/>
          <w:szCs w:val="24"/>
        </w:rPr>
        <w:t>报价。</w:t>
      </w:r>
      <w:r>
        <w:rPr>
          <w:rFonts w:ascii="宋体" w:hAnsi="宋体"/>
          <w:b/>
          <w:sz w:val="24"/>
          <w:szCs w:val="24"/>
        </w:rPr>
        <w:br w:type="page"/>
      </w:r>
    </w:p>
    <w:p w14:paraId="2F952994">
      <w:pPr>
        <w:jc w:val="left"/>
        <w:rPr>
          <w:rFonts w:ascii="宋体" w:hAnsi="宋体"/>
          <w:b/>
          <w:sz w:val="24"/>
          <w:szCs w:val="24"/>
        </w:rPr>
      </w:pPr>
      <w:r>
        <w:rPr>
          <w:rFonts w:hint="eastAsia" w:ascii="宋体" w:hAnsi="宋体"/>
          <w:b/>
          <w:sz w:val="24"/>
          <w:szCs w:val="24"/>
        </w:rPr>
        <w:t>附件1</w:t>
      </w:r>
      <w:r>
        <w:rPr>
          <w:rFonts w:hint="eastAsia" w:ascii="宋体" w:hAnsi="宋体"/>
          <w:b/>
          <w:sz w:val="24"/>
          <w:szCs w:val="24"/>
          <w:lang w:val="en-US" w:eastAsia="zh-CN"/>
        </w:rPr>
        <w:t>5</w:t>
      </w:r>
      <w:r>
        <w:rPr>
          <w:rFonts w:hint="eastAsia" w:ascii="宋体" w:hAnsi="宋体"/>
          <w:b/>
          <w:sz w:val="24"/>
          <w:szCs w:val="24"/>
        </w:rPr>
        <w:t>：</w:t>
      </w:r>
    </w:p>
    <w:p w14:paraId="32E9FDE2">
      <w:pPr>
        <w:widowControl/>
        <w:spacing w:after="109"/>
        <w:jc w:val="center"/>
        <w:rPr>
          <w:rFonts w:ascii="宋体" w:hAnsi="宋体"/>
          <w:b/>
          <w:sz w:val="28"/>
          <w:szCs w:val="28"/>
        </w:rPr>
      </w:pPr>
      <w:r>
        <w:rPr>
          <w:rFonts w:hint="eastAsia" w:ascii="宋体" w:hAnsi="宋体"/>
          <w:b/>
          <w:sz w:val="28"/>
          <w:szCs w:val="28"/>
        </w:rPr>
        <w:t>售后服务承诺</w:t>
      </w:r>
    </w:p>
    <w:p w14:paraId="1870D68F">
      <w:pPr>
        <w:rPr>
          <w:rFonts w:ascii="宋体" w:hAnsi="宋体" w:cs="宋体"/>
          <w:kern w:val="0"/>
          <w:sz w:val="24"/>
        </w:rPr>
      </w:pPr>
    </w:p>
    <w:p w14:paraId="0CA7DC36">
      <w:pPr>
        <w:rPr>
          <w:rFonts w:ascii="宋体" w:hAnsi="宋体" w:cs="宋体"/>
          <w:kern w:val="0"/>
          <w:sz w:val="24"/>
        </w:rPr>
      </w:pPr>
    </w:p>
    <w:p w14:paraId="7A9037A9">
      <w:pPr>
        <w:rPr>
          <w:rFonts w:hint="default" w:ascii="宋体" w:hAnsi="宋体" w:eastAsia="宋体" w:cs="宋体"/>
          <w:kern w:val="0"/>
          <w:sz w:val="24"/>
          <w:lang w:val="en-US" w:eastAsia="zh-CN"/>
        </w:rPr>
      </w:pPr>
      <w:r>
        <w:rPr>
          <w:rFonts w:hint="eastAsia" w:ascii="宋体" w:hAnsi="宋体" w:cs="宋体"/>
          <w:kern w:val="0"/>
          <w:sz w:val="24"/>
        </w:rPr>
        <w:t>致：</w:t>
      </w:r>
      <w:r>
        <w:rPr>
          <w:rFonts w:hint="eastAsia" w:ascii="宋体" w:hAnsi="宋体" w:cs="宋体"/>
          <w:kern w:val="0"/>
          <w:sz w:val="24"/>
          <w:u w:val="single"/>
          <w:lang w:val="en-US" w:eastAsia="zh-CN"/>
        </w:rPr>
        <w:t xml:space="preserve">                      </w:t>
      </w:r>
      <w:r>
        <w:rPr>
          <w:rFonts w:hint="eastAsia" w:ascii="宋体" w:hAnsi="宋体" w:cs="宋体"/>
          <w:kern w:val="0"/>
          <w:sz w:val="24"/>
          <w:u w:val="none"/>
          <w:lang w:val="en-US" w:eastAsia="zh-CN"/>
        </w:rPr>
        <w:t xml:space="preserve">   </w:t>
      </w:r>
    </w:p>
    <w:p w14:paraId="0EA8E3E8">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kern w:val="0"/>
          <w:sz w:val="24"/>
        </w:rPr>
      </w:pPr>
    </w:p>
    <w:p w14:paraId="00857D54">
      <w:pPr>
        <w:keepNext w:val="0"/>
        <w:keepLines w:val="0"/>
        <w:pageBreakBefore w:val="0"/>
        <w:widowControl w:val="0"/>
        <w:kinsoku/>
        <w:wordWrap/>
        <w:overflowPunct/>
        <w:topLinePunct w:val="0"/>
        <w:autoSpaceDE/>
        <w:autoSpaceDN/>
        <w:bidi w:val="0"/>
        <w:adjustRightInd/>
        <w:snapToGrid/>
        <w:spacing w:line="360" w:lineRule="auto"/>
        <w:ind w:firstLine="470" w:firstLineChars="196"/>
        <w:textAlignment w:val="auto"/>
        <w:rPr>
          <w:rFonts w:ascii="宋体" w:hAnsi="宋体" w:cs="宋体"/>
          <w:b/>
          <w:kern w:val="0"/>
          <w:sz w:val="32"/>
          <w:szCs w:val="22"/>
        </w:rPr>
      </w:pPr>
      <w:r>
        <w:rPr>
          <w:sz w:val="24"/>
          <w:szCs w:val="22"/>
        </w:rPr>
        <w:t>售后服务内容自拟，不得低于竞价文件的要求，其余内容由报价供应商根据项目实际情况及自身情况进行承诺，如：维护机构、人员、地址、电话、维修方式、保修方式、培训计划、保修期满后的维修保养费用、时间保证、零配件及易损件费用及优惠措施等</w:t>
      </w:r>
      <w:r>
        <w:rPr>
          <w:rFonts w:hint="eastAsia"/>
          <w:sz w:val="24"/>
          <w:szCs w:val="22"/>
        </w:rPr>
        <w:t>；</w:t>
      </w:r>
    </w:p>
    <w:p w14:paraId="053E832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kern w:val="0"/>
          <w:sz w:val="24"/>
        </w:rPr>
      </w:pPr>
      <w:r>
        <w:rPr>
          <w:rFonts w:hint="eastAsia" w:ascii="宋体" w:hAnsi="宋体" w:cs="宋体"/>
          <w:kern w:val="0"/>
          <w:sz w:val="24"/>
        </w:rPr>
        <w:t>售后服务要求汇总表</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2131"/>
        <w:gridCol w:w="1065"/>
        <w:gridCol w:w="1065"/>
        <w:gridCol w:w="1065"/>
        <w:gridCol w:w="1761"/>
        <w:gridCol w:w="1732"/>
      </w:tblGrid>
      <w:tr w14:paraId="7AD61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1065" w:type="dxa"/>
            <w:vAlign w:val="center"/>
          </w:tcPr>
          <w:p w14:paraId="520019A1">
            <w:pPr>
              <w:jc w:val="center"/>
              <w:rPr>
                <w:rFonts w:ascii="宋体" w:hAnsi="宋体" w:cs="宋体"/>
                <w:kern w:val="0"/>
                <w:sz w:val="24"/>
                <w:szCs w:val="24"/>
              </w:rPr>
            </w:pPr>
            <w:r>
              <w:rPr>
                <w:rFonts w:hint="eastAsia" w:ascii="宋体" w:hAnsi="宋体" w:cs="宋体"/>
                <w:kern w:val="0"/>
                <w:sz w:val="24"/>
                <w:szCs w:val="24"/>
              </w:rPr>
              <w:t>商品名称</w:t>
            </w:r>
          </w:p>
        </w:tc>
        <w:tc>
          <w:tcPr>
            <w:tcW w:w="2131" w:type="dxa"/>
            <w:vAlign w:val="center"/>
          </w:tcPr>
          <w:p w14:paraId="73EB2468">
            <w:pPr>
              <w:jc w:val="center"/>
              <w:rPr>
                <w:rFonts w:ascii="宋体" w:hAnsi="宋体" w:cs="宋体"/>
                <w:kern w:val="0"/>
                <w:sz w:val="24"/>
                <w:szCs w:val="24"/>
              </w:rPr>
            </w:pPr>
            <w:r>
              <w:rPr>
                <w:rFonts w:hint="eastAsia" w:ascii="宋体" w:hAnsi="宋体" w:cs="宋体"/>
                <w:kern w:val="0"/>
                <w:sz w:val="24"/>
                <w:szCs w:val="24"/>
              </w:rPr>
              <w:t>免费送货至合同指定地点</w:t>
            </w:r>
          </w:p>
        </w:tc>
        <w:tc>
          <w:tcPr>
            <w:tcW w:w="1065" w:type="dxa"/>
            <w:vAlign w:val="center"/>
          </w:tcPr>
          <w:p w14:paraId="5BA0D64F">
            <w:pPr>
              <w:jc w:val="center"/>
              <w:rPr>
                <w:rFonts w:ascii="宋体" w:hAnsi="宋体" w:cs="宋体"/>
                <w:kern w:val="0"/>
                <w:sz w:val="24"/>
                <w:szCs w:val="24"/>
              </w:rPr>
            </w:pPr>
            <w:r>
              <w:rPr>
                <w:rFonts w:hint="eastAsia" w:ascii="宋体" w:hAnsi="宋体" w:cs="宋体"/>
                <w:kern w:val="0"/>
                <w:sz w:val="24"/>
                <w:szCs w:val="24"/>
              </w:rPr>
              <w:t>交货时间</w:t>
            </w:r>
          </w:p>
        </w:tc>
        <w:tc>
          <w:tcPr>
            <w:tcW w:w="1065" w:type="dxa"/>
            <w:vAlign w:val="center"/>
          </w:tcPr>
          <w:p w14:paraId="68802A26">
            <w:pPr>
              <w:jc w:val="center"/>
              <w:rPr>
                <w:rFonts w:ascii="宋体" w:hAnsi="宋体" w:cs="宋体"/>
                <w:kern w:val="0"/>
                <w:sz w:val="24"/>
                <w:szCs w:val="24"/>
              </w:rPr>
            </w:pPr>
            <w:r>
              <w:rPr>
                <w:rFonts w:hint="eastAsia" w:ascii="宋体" w:hAnsi="宋体" w:cs="宋体"/>
                <w:kern w:val="0"/>
                <w:sz w:val="24"/>
                <w:szCs w:val="24"/>
              </w:rPr>
              <w:t>现场安装调试</w:t>
            </w:r>
          </w:p>
        </w:tc>
        <w:tc>
          <w:tcPr>
            <w:tcW w:w="1065" w:type="dxa"/>
            <w:vAlign w:val="center"/>
          </w:tcPr>
          <w:p w14:paraId="3304F4AF">
            <w:pPr>
              <w:jc w:val="center"/>
              <w:rPr>
                <w:rFonts w:ascii="宋体" w:hAnsi="宋体" w:cs="宋体"/>
                <w:kern w:val="0"/>
                <w:sz w:val="24"/>
                <w:szCs w:val="24"/>
              </w:rPr>
            </w:pPr>
            <w:r>
              <w:rPr>
                <w:rFonts w:hint="eastAsia" w:ascii="宋体" w:hAnsi="宋体" w:cs="宋体"/>
                <w:kern w:val="0"/>
                <w:sz w:val="24"/>
                <w:szCs w:val="24"/>
              </w:rPr>
              <w:t>质量保证承诺</w:t>
            </w:r>
          </w:p>
        </w:tc>
        <w:tc>
          <w:tcPr>
            <w:tcW w:w="1761" w:type="dxa"/>
            <w:vAlign w:val="center"/>
          </w:tcPr>
          <w:p w14:paraId="2C342417">
            <w:pPr>
              <w:jc w:val="center"/>
              <w:rPr>
                <w:rFonts w:ascii="宋体" w:hAnsi="宋体" w:cs="宋体"/>
                <w:kern w:val="0"/>
                <w:sz w:val="24"/>
                <w:szCs w:val="24"/>
              </w:rPr>
            </w:pPr>
            <w:r>
              <w:rPr>
                <w:rFonts w:hint="eastAsia" w:ascii="宋体" w:hAnsi="宋体" w:cs="宋体"/>
                <w:kern w:val="0"/>
                <w:sz w:val="24"/>
                <w:szCs w:val="24"/>
              </w:rPr>
              <w:t>故障反应和到现场维修时间</w:t>
            </w:r>
          </w:p>
        </w:tc>
        <w:tc>
          <w:tcPr>
            <w:tcW w:w="1732" w:type="dxa"/>
            <w:vAlign w:val="center"/>
          </w:tcPr>
          <w:p w14:paraId="7E8A1E7E">
            <w:pPr>
              <w:jc w:val="center"/>
              <w:rPr>
                <w:rFonts w:ascii="宋体" w:hAnsi="宋体" w:cs="宋体"/>
                <w:kern w:val="0"/>
                <w:sz w:val="24"/>
                <w:szCs w:val="24"/>
              </w:rPr>
            </w:pPr>
            <w:r>
              <w:rPr>
                <w:rFonts w:hint="eastAsia" w:ascii="宋体" w:hAnsi="宋体" w:cs="宋体"/>
                <w:kern w:val="0"/>
                <w:sz w:val="24"/>
                <w:szCs w:val="24"/>
              </w:rPr>
              <w:t>上门保修</w:t>
            </w:r>
          </w:p>
        </w:tc>
      </w:tr>
      <w:tr w14:paraId="290DB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5273967B">
            <w:pPr>
              <w:spacing w:line="500" w:lineRule="exact"/>
              <w:rPr>
                <w:rFonts w:ascii="宋体" w:hAnsi="宋体" w:cs="宋体"/>
                <w:kern w:val="0"/>
                <w:sz w:val="24"/>
                <w:szCs w:val="24"/>
              </w:rPr>
            </w:pPr>
          </w:p>
        </w:tc>
        <w:tc>
          <w:tcPr>
            <w:tcW w:w="2131" w:type="dxa"/>
          </w:tcPr>
          <w:p w14:paraId="23951221">
            <w:pPr>
              <w:spacing w:line="500" w:lineRule="exact"/>
              <w:rPr>
                <w:rFonts w:ascii="宋体" w:hAnsi="宋体" w:cs="宋体"/>
                <w:kern w:val="0"/>
                <w:sz w:val="24"/>
                <w:szCs w:val="24"/>
              </w:rPr>
            </w:pPr>
          </w:p>
        </w:tc>
        <w:tc>
          <w:tcPr>
            <w:tcW w:w="1065" w:type="dxa"/>
          </w:tcPr>
          <w:p w14:paraId="710CBA0A">
            <w:pPr>
              <w:spacing w:line="500" w:lineRule="exact"/>
              <w:rPr>
                <w:rFonts w:ascii="宋体" w:hAnsi="宋体" w:cs="宋体"/>
                <w:kern w:val="0"/>
                <w:sz w:val="24"/>
                <w:szCs w:val="24"/>
              </w:rPr>
            </w:pPr>
          </w:p>
        </w:tc>
        <w:tc>
          <w:tcPr>
            <w:tcW w:w="1065" w:type="dxa"/>
          </w:tcPr>
          <w:p w14:paraId="3BB2DEA6">
            <w:pPr>
              <w:spacing w:line="500" w:lineRule="exact"/>
              <w:rPr>
                <w:rFonts w:ascii="宋体" w:hAnsi="宋体" w:cs="宋体"/>
                <w:kern w:val="0"/>
                <w:sz w:val="24"/>
                <w:szCs w:val="24"/>
              </w:rPr>
            </w:pPr>
          </w:p>
        </w:tc>
        <w:tc>
          <w:tcPr>
            <w:tcW w:w="1065" w:type="dxa"/>
          </w:tcPr>
          <w:p w14:paraId="25759566">
            <w:pPr>
              <w:spacing w:line="500" w:lineRule="exact"/>
              <w:rPr>
                <w:rFonts w:ascii="宋体" w:hAnsi="宋体" w:cs="宋体"/>
                <w:kern w:val="0"/>
                <w:sz w:val="24"/>
                <w:szCs w:val="24"/>
              </w:rPr>
            </w:pPr>
          </w:p>
        </w:tc>
        <w:tc>
          <w:tcPr>
            <w:tcW w:w="1761" w:type="dxa"/>
          </w:tcPr>
          <w:p w14:paraId="464B7D0F">
            <w:pPr>
              <w:spacing w:line="500" w:lineRule="exact"/>
              <w:rPr>
                <w:rFonts w:ascii="宋体" w:hAnsi="宋体" w:cs="宋体"/>
                <w:kern w:val="0"/>
                <w:sz w:val="24"/>
                <w:szCs w:val="24"/>
              </w:rPr>
            </w:pPr>
          </w:p>
        </w:tc>
        <w:tc>
          <w:tcPr>
            <w:tcW w:w="1732" w:type="dxa"/>
          </w:tcPr>
          <w:p w14:paraId="7D378604">
            <w:pPr>
              <w:spacing w:line="500" w:lineRule="exact"/>
              <w:rPr>
                <w:rFonts w:ascii="宋体" w:hAnsi="宋体" w:cs="宋体"/>
                <w:kern w:val="0"/>
                <w:sz w:val="24"/>
                <w:szCs w:val="24"/>
              </w:rPr>
            </w:pPr>
          </w:p>
        </w:tc>
      </w:tr>
      <w:tr w14:paraId="785B1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7DC36CE">
            <w:pPr>
              <w:spacing w:line="500" w:lineRule="exact"/>
              <w:rPr>
                <w:rFonts w:ascii="宋体" w:hAnsi="宋体" w:cs="宋体"/>
                <w:kern w:val="0"/>
                <w:sz w:val="24"/>
                <w:szCs w:val="24"/>
              </w:rPr>
            </w:pPr>
          </w:p>
        </w:tc>
        <w:tc>
          <w:tcPr>
            <w:tcW w:w="2131" w:type="dxa"/>
          </w:tcPr>
          <w:p w14:paraId="7FF65507">
            <w:pPr>
              <w:spacing w:line="500" w:lineRule="exact"/>
              <w:rPr>
                <w:rFonts w:ascii="宋体" w:hAnsi="宋体" w:cs="宋体"/>
                <w:kern w:val="0"/>
                <w:sz w:val="24"/>
                <w:szCs w:val="24"/>
              </w:rPr>
            </w:pPr>
          </w:p>
        </w:tc>
        <w:tc>
          <w:tcPr>
            <w:tcW w:w="1065" w:type="dxa"/>
          </w:tcPr>
          <w:p w14:paraId="64164574">
            <w:pPr>
              <w:spacing w:line="500" w:lineRule="exact"/>
              <w:rPr>
                <w:rFonts w:ascii="宋体" w:hAnsi="宋体" w:cs="宋体"/>
                <w:kern w:val="0"/>
                <w:sz w:val="24"/>
                <w:szCs w:val="24"/>
              </w:rPr>
            </w:pPr>
          </w:p>
        </w:tc>
        <w:tc>
          <w:tcPr>
            <w:tcW w:w="1065" w:type="dxa"/>
          </w:tcPr>
          <w:p w14:paraId="500C0608">
            <w:pPr>
              <w:spacing w:line="500" w:lineRule="exact"/>
              <w:rPr>
                <w:rFonts w:ascii="宋体" w:hAnsi="宋体" w:cs="宋体"/>
                <w:kern w:val="0"/>
                <w:sz w:val="24"/>
                <w:szCs w:val="24"/>
              </w:rPr>
            </w:pPr>
          </w:p>
        </w:tc>
        <w:tc>
          <w:tcPr>
            <w:tcW w:w="1065" w:type="dxa"/>
          </w:tcPr>
          <w:p w14:paraId="61D8869E">
            <w:pPr>
              <w:spacing w:line="500" w:lineRule="exact"/>
              <w:rPr>
                <w:rFonts w:ascii="宋体" w:hAnsi="宋体" w:cs="宋体"/>
                <w:kern w:val="0"/>
                <w:sz w:val="24"/>
                <w:szCs w:val="24"/>
              </w:rPr>
            </w:pPr>
          </w:p>
        </w:tc>
        <w:tc>
          <w:tcPr>
            <w:tcW w:w="1761" w:type="dxa"/>
          </w:tcPr>
          <w:p w14:paraId="33BF8A66">
            <w:pPr>
              <w:spacing w:line="500" w:lineRule="exact"/>
              <w:rPr>
                <w:rFonts w:ascii="宋体" w:hAnsi="宋体" w:cs="宋体"/>
                <w:kern w:val="0"/>
                <w:sz w:val="24"/>
                <w:szCs w:val="24"/>
              </w:rPr>
            </w:pPr>
          </w:p>
        </w:tc>
        <w:tc>
          <w:tcPr>
            <w:tcW w:w="1732" w:type="dxa"/>
          </w:tcPr>
          <w:p w14:paraId="57230E03">
            <w:pPr>
              <w:spacing w:line="500" w:lineRule="exact"/>
              <w:rPr>
                <w:rFonts w:ascii="宋体" w:hAnsi="宋体" w:cs="宋体"/>
                <w:kern w:val="0"/>
                <w:sz w:val="24"/>
                <w:szCs w:val="24"/>
              </w:rPr>
            </w:pPr>
          </w:p>
        </w:tc>
      </w:tr>
      <w:tr w14:paraId="712CB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90631A1">
            <w:pPr>
              <w:spacing w:line="500" w:lineRule="exact"/>
              <w:rPr>
                <w:rFonts w:ascii="宋体" w:hAnsi="宋体" w:cs="宋体"/>
                <w:kern w:val="0"/>
                <w:sz w:val="24"/>
                <w:szCs w:val="24"/>
              </w:rPr>
            </w:pPr>
          </w:p>
        </w:tc>
        <w:tc>
          <w:tcPr>
            <w:tcW w:w="2131" w:type="dxa"/>
          </w:tcPr>
          <w:p w14:paraId="4C6453DE">
            <w:pPr>
              <w:spacing w:line="500" w:lineRule="exact"/>
              <w:rPr>
                <w:rFonts w:ascii="宋体" w:hAnsi="宋体" w:cs="宋体"/>
                <w:kern w:val="0"/>
                <w:sz w:val="24"/>
                <w:szCs w:val="24"/>
              </w:rPr>
            </w:pPr>
          </w:p>
        </w:tc>
        <w:tc>
          <w:tcPr>
            <w:tcW w:w="1065" w:type="dxa"/>
          </w:tcPr>
          <w:p w14:paraId="3C325B93">
            <w:pPr>
              <w:spacing w:line="500" w:lineRule="exact"/>
              <w:rPr>
                <w:rFonts w:ascii="宋体" w:hAnsi="宋体" w:cs="宋体"/>
                <w:kern w:val="0"/>
                <w:sz w:val="24"/>
                <w:szCs w:val="24"/>
              </w:rPr>
            </w:pPr>
          </w:p>
        </w:tc>
        <w:tc>
          <w:tcPr>
            <w:tcW w:w="1065" w:type="dxa"/>
          </w:tcPr>
          <w:p w14:paraId="06EB0362">
            <w:pPr>
              <w:spacing w:line="500" w:lineRule="exact"/>
              <w:rPr>
                <w:rFonts w:ascii="宋体" w:hAnsi="宋体" w:cs="宋体"/>
                <w:kern w:val="0"/>
                <w:sz w:val="24"/>
                <w:szCs w:val="24"/>
              </w:rPr>
            </w:pPr>
          </w:p>
        </w:tc>
        <w:tc>
          <w:tcPr>
            <w:tcW w:w="1065" w:type="dxa"/>
          </w:tcPr>
          <w:p w14:paraId="6D1B960F">
            <w:pPr>
              <w:spacing w:line="500" w:lineRule="exact"/>
              <w:rPr>
                <w:rFonts w:ascii="宋体" w:hAnsi="宋体" w:cs="宋体"/>
                <w:kern w:val="0"/>
                <w:sz w:val="24"/>
                <w:szCs w:val="24"/>
              </w:rPr>
            </w:pPr>
          </w:p>
        </w:tc>
        <w:tc>
          <w:tcPr>
            <w:tcW w:w="1761" w:type="dxa"/>
          </w:tcPr>
          <w:p w14:paraId="02EFEB28">
            <w:pPr>
              <w:spacing w:line="500" w:lineRule="exact"/>
              <w:rPr>
                <w:rFonts w:ascii="宋体" w:hAnsi="宋体" w:cs="宋体"/>
                <w:kern w:val="0"/>
                <w:sz w:val="24"/>
                <w:szCs w:val="24"/>
              </w:rPr>
            </w:pPr>
          </w:p>
        </w:tc>
        <w:tc>
          <w:tcPr>
            <w:tcW w:w="1732" w:type="dxa"/>
          </w:tcPr>
          <w:p w14:paraId="27752EF0">
            <w:pPr>
              <w:spacing w:line="500" w:lineRule="exact"/>
              <w:rPr>
                <w:rFonts w:ascii="宋体" w:hAnsi="宋体" w:cs="宋体"/>
                <w:kern w:val="0"/>
                <w:sz w:val="24"/>
                <w:szCs w:val="24"/>
              </w:rPr>
            </w:pPr>
          </w:p>
        </w:tc>
      </w:tr>
      <w:tr w14:paraId="4A2EE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70D10F1F">
            <w:pPr>
              <w:spacing w:line="500" w:lineRule="exact"/>
              <w:rPr>
                <w:rFonts w:ascii="宋体" w:hAnsi="宋体" w:cs="宋体"/>
                <w:kern w:val="0"/>
                <w:sz w:val="24"/>
                <w:szCs w:val="24"/>
              </w:rPr>
            </w:pPr>
          </w:p>
        </w:tc>
        <w:tc>
          <w:tcPr>
            <w:tcW w:w="2131" w:type="dxa"/>
          </w:tcPr>
          <w:p w14:paraId="584EA3F3">
            <w:pPr>
              <w:spacing w:line="500" w:lineRule="exact"/>
              <w:rPr>
                <w:rFonts w:ascii="宋体" w:hAnsi="宋体" w:cs="宋体"/>
                <w:kern w:val="0"/>
                <w:sz w:val="24"/>
                <w:szCs w:val="24"/>
              </w:rPr>
            </w:pPr>
          </w:p>
        </w:tc>
        <w:tc>
          <w:tcPr>
            <w:tcW w:w="1065" w:type="dxa"/>
          </w:tcPr>
          <w:p w14:paraId="2BDA04DD">
            <w:pPr>
              <w:spacing w:line="500" w:lineRule="exact"/>
              <w:rPr>
                <w:rFonts w:ascii="宋体" w:hAnsi="宋体" w:cs="宋体"/>
                <w:kern w:val="0"/>
                <w:sz w:val="24"/>
                <w:szCs w:val="24"/>
              </w:rPr>
            </w:pPr>
          </w:p>
        </w:tc>
        <w:tc>
          <w:tcPr>
            <w:tcW w:w="1065" w:type="dxa"/>
          </w:tcPr>
          <w:p w14:paraId="1F973A2D">
            <w:pPr>
              <w:spacing w:line="500" w:lineRule="exact"/>
              <w:rPr>
                <w:rFonts w:ascii="宋体" w:hAnsi="宋体" w:cs="宋体"/>
                <w:kern w:val="0"/>
                <w:sz w:val="24"/>
                <w:szCs w:val="24"/>
              </w:rPr>
            </w:pPr>
          </w:p>
        </w:tc>
        <w:tc>
          <w:tcPr>
            <w:tcW w:w="1065" w:type="dxa"/>
          </w:tcPr>
          <w:p w14:paraId="49A87751">
            <w:pPr>
              <w:spacing w:line="500" w:lineRule="exact"/>
              <w:rPr>
                <w:rFonts w:ascii="宋体" w:hAnsi="宋体" w:cs="宋体"/>
                <w:kern w:val="0"/>
                <w:sz w:val="24"/>
                <w:szCs w:val="24"/>
              </w:rPr>
            </w:pPr>
          </w:p>
        </w:tc>
        <w:tc>
          <w:tcPr>
            <w:tcW w:w="1761" w:type="dxa"/>
          </w:tcPr>
          <w:p w14:paraId="05486177">
            <w:pPr>
              <w:spacing w:line="500" w:lineRule="exact"/>
              <w:rPr>
                <w:rFonts w:ascii="宋体" w:hAnsi="宋体" w:cs="宋体"/>
                <w:kern w:val="0"/>
                <w:sz w:val="24"/>
                <w:szCs w:val="24"/>
              </w:rPr>
            </w:pPr>
          </w:p>
        </w:tc>
        <w:tc>
          <w:tcPr>
            <w:tcW w:w="1732" w:type="dxa"/>
          </w:tcPr>
          <w:p w14:paraId="72AAB4A5">
            <w:pPr>
              <w:spacing w:line="500" w:lineRule="exact"/>
              <w:rPr>
                <w:rFonts w:ascii="宋体" w:hAnsi="宋体" w:cs="宋体"/>
                <w:kern w:val="0"/>
                <w:sz w:val="24"/>
                <w:szCs w:val="24"/>
              </w:rPr>
            </w:pPr>
          </w:p>
        </w:tc>
      </w:tr>
      <w:tr w14:paraId="06467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AB366EF">
            <w:pPr>
              <w:spacing w:line="500" w:lineRule="exact"/>
              <w:rPr>
                <w:rFonts w:ascii="宋体" w:hAnsi="宋体" w:cs="宋体"/>
                <w:kern w:val="0"/>
                <w:sz w:val="24"/>
                <w:szCs w:val="24"/>
              </w:rPr>
            </w:pPr>
          </w:p>
        </w:tc>
        <w:tc>
          <w:tcPr>
            <w:tcW w:w="2131" w:type="dxa"/>
          </w:tcPr>
          <w:p w14:paraId="137D0623">
            <w:pPr>
              <w:spacing w:line="500" w:lineRule="exact"/>
              <w:rPr>
                <w:rFonts w:ascii="宋体" w:hAnsi="宋体" w:cs="宋体"/>
                <w:kern w:val="0"/>
                <w:sz w:val="24"/>
                <w:szCs w:val="24"/>
              </w:rPr>
            </w:pPr>
          </w:p>
        </w:tc>
        <w:tc>
          <w:tcPr>
            <w:tcW w:w="1065" w:type="dxa"/>
          </w:tcPr>
          <w:p w14:paraId="689D09D2">
            <w:pPr>
              <w:spacing w:line="500" w:lineRule="exact"/>
              <w:rPr>
                <w:rFonts w:ascii="宋体" w:hAnsi="宋体" w:cs="宋体"/>
                <w:kern w:val="0"/>
                <w:sz w:val="24"/>
                <w:szCs w:val="24"/>
              </w:rPr>
            </w:pPr>
          </w:p>
        </w:tc>
        <w:tc>
          <w:tcPr>
            <w:tcW w:w="1065" w:type="dxa"/>
          </w:tcPr>
          <w:p w14:paraId="73838E12">
            <w:pPr>
              <w:spacing w:line="500" w:lineRule="exact"/>
              <w:rPr>
                <w:rFonts w:ascii="宋体" w:hAnsi="宋体" w:cs="宋体"/>
                <w:kern w:val="0"/>
                <w:sz w:val="24"/>
                <w:szCs w:val="24"/>
              </w:rPr>
            </w:pPr>
          </w:p>
        </w:tc>
        <w:tc>
          <w:tcPr>
            <w:tcW w:w="1065" w:type="dxa"/>
          </w:tcPr>
          <w:p w14:paraId="386A0B6D">
            <w:pPr>
              <w:spacing w:line="500" w:lineRule="exact"/>
              <w:rPr>
                <w:rFonts w:ascii="宋体" w:hAnsi="宋体" w:cs="宋体"/>
                <w:kern w:val="0"/>
                <w:sz w:val="24"/>
                <w:szCs w:val="24"/>
              </w:rPr>
            </w:pPr>
          </w:p>
        </w:tc>
        <w:tc>
          <w:tcPr>
            <w:tcW w:w="1761" w:type="dxa"/>
          </w:tcPr>
          <w:p w14:paraId="218A1D45">
            <w:pPr>
              <w:spacing w:line="500" w:lineRule="exact"/>
              <w:rPr>
                <w:rFonts w:ascii="宋体" w:hAnsi="宋体" w:cs="宋体"/>
                <w:kern w:val="0"/>
                <w:sz w:val="24"/>
                <w:szCs w:val="24"/>
              </w:rPr>
            </w:pPr>
          </w:p>
        </w:tc>
        <w:tc>
          <w:tcPr>
            <w:tcW w:w="1732" w:type="dxa"/>
          </w:tcPr>
          <w:p w14:paraId="79C33572">
            <w:pPr>
              <w:spacing w:line="500" w:lineRule="exact"/>
              <w:rPr>
                <w:rFonts w:ascii="宋体" w:hAnsi="宋体" w:cs="宋体"/>
                <w:kern w:val="0"/>
                <w:sz w:val="24"/>
                <w:szCs w:val="24"/>
              </w:rPr>
            </w:pPr>
          </w:p>
        </w:tc>
      </w:tr>
      <w:tr w14:paraId="7E4B6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5F0574D0">
            <w:pPr>
              <w:spacing w:line="500" w:lineRule="exact"/>
              <w:rPr>
                <w:rFonts w:ascii="宋体" w:hAnsi="宋体" w:cs="宋体"/>
                <w:kern w:val="0"/>
                <w:sz w:val="24"/>
                <w:szCs w:val="24"/>
              </w:rPr>
            </w:pPr>
          </w:p>
        </w:tc>
        <w:tc>
          <w:tcPr>
            <w:tcW w:w="2131" w:type="dxa"/>
          </w:tcPr>
          <w:p w14:paraId="08656D47">
            <w:pPr>
              <w:spacing w:line="500" w:lineRule="exact"/>
              <w:rPr>
                <w:rFonts w:ascii="宋体" w:hAnsi="宋体" w:cs="宋体"/>
                <w:kern w:val="0"/>
                <w:sz w:val="24"/>
                <w:szCs w:val="24"/>
              </w:rPr>
            </w:pPr>
          </w:p>
        </w:tc>
        <w:tc>
          <w:tcPr>
            <w:tcW w:w="1065" w:type="dxa"/>
          </w:tcPr>
          <w:p w14:paraId="15893121">
            <w:pPr>
              <w:spacing w:line="500" w:lineRule="exact"/>
              <w:rPr>
                <w:rFonts w:ascii="宋体" w:hAnsi="宋体" w:cs="宋体"/>
                <w:kern w:val="0"/>
                <w:sz w:val="24"/>
                <w:szCs w:val="24"/>
              </w:rPr>
            </w:pPr>
          </w:p>
        </w:tc>
        <w:tc>
          <w:tcPr>
            <w:tcW w:w="1065" w:type="dxa"/>
          </w:tcPr>
          <w:p w14:paraId="2272600F">
            <w:pPr>
              <w:spacing w:line="500" w:lineRule="exact"/>
              <w:rPr>
                <w:rFonts w:ascii="宋体" w:hAnsi="宋体" w:cs="宋体"/>
                <w:kern w:val="0"/>
                <w:sz w:val="24"/>
                <w:szCs w:val="24"/>
              </w:rPr>
            </w:pPr>
          </w:p>
        </w:tc>
        <w:tc>
          <w:tcPr>
            <w:tcW w:w="1065" w:type="dxa"/>
          </w:tcPr>
          <w:p w14:paraId="42C0327C">
            <w:pPr>
              <w:spacing w:line="500" w:lineRule="exact"/>
              <w:rPr>
                <w:rFonts w:ascii="宋体" w:hAnsi="宋体" w:cs="宋体"/>
                <w:kern w:val="0"/>
                <w:sz w:val="24"/>
                <w:szCs w:val="24"/>
              </w:rPr>
            </w:pPr>
          </w:p>
        </w:tc>
        <w:tc>
          <w:tcPr>
            <w:tcW w:w="1761" w:type="dxa"/>
          </w:tcPr>
          <w:p w14:paraId="3FA56FD1">
            <w:pPr>
              <w:spacing w:line="500" w:lineRule="exact"/>
              <w:rPr>
                <w:rFonts w:ascii="宋体" w:hAnsi="宋体" w:cs="宋体"/>
                <w:kern w:val="0"/>
                <w:sz w:val="24"/>
                <w:szCs w:val="24"/>
              </w:rPr>
            </w:pPr>
          </w:p>
        </w:tc>
        <w:tc>
          <w:tcPr>
            <w:tcW w:w="1732" w:type="dxa"/>
          </w:tcPr>
          <w:p w14:paraId="3D66F4FF">
            <w:pPr>
              <w:spacing w:line="500" w:lineRule="exact"/>
              <w:rPr>
                <w:rFonts w:ascii="宋体" w:hAnsi="宋体" w:cs="宋体"/>
                <w:kern w:val="0"/>
                <w:sz w:val="24"/>
                <w:szCs w:val="24"/>
              </w:rPr>
            </w:pPr>
          </w:p>
        </w:tc>
      </w:tr>
    </w:tbl>
    <w:p w14:paraId="24A62263">
      <w:pPr>
        <w:rPr>
          <w:rFonts w:ascii="宋体" w:hAnsi="宋体" w:cs="宋体"/>
          <w:kern w:val="0"/>
          <w:sz w:val="24"/>
        </w:rPr>
      </w:pPr>
    </w:p>
    <w:p w14:paraId="6FFFA788">
      <w:pPr>
        <w:rPr>
          <w:rFonts w:ascii="宋体" w:hAnsi="宋体" w:cs="宋体"/>
          <w:kern w:val="0"/>
          <w:sz w:val="24"/>
        </w:rPr>
      </w:pPr>
    </w:p>
    <w:p w14:paraId="62045026">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488B96AC">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32E17729">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5089E538">
      <w:pPr>
        <w:spacing w:line="360" w:lineRule="exact"/>
        <w:rPr>
          <w:rFonts w:ascii="宋体" w:hAnsi="宋体"/>
          <w:b/>
          <w:sz w:val="24"/>
          <w:szCs w:val="24"/>
        </w:rPr>
      </w:pPr>
    </w:p>
    <w:p w14:paraId="07A52401">
      <w:pPr>
        <w:rPr>
          <w:rFonts w:ascii="宋体" w:hAnsi="宋体"/>
          <w:b/>
          <w:sz w:val="24"/>
          <w:szCs w:val="24"/>
        </w:rPr>
      </w:pPr>
      <w:r>
        <w:rPr>
          <w:rFonts w:ascii="宋体" w:hAnsi="宋体"/>
          <w:b/>
          <w:sz w:val="24"/>
          <w:szCs w:val="24"/>
        </w:rPr>
        <w:br w:type="page"/>
      </w:r>
    </w:p>
    <w:p w14:paraId="5542FFA0">
      <w:pPr>
        <w:jc w:val="left"/>
        <w:rPr>
          <w:rFonts w:ascii="宋体" w:hAnsi="宋体"/>
          <w:b/>
          <w:sz w:val="24"/>
          <w:szCs w:val="24"/>
        </w:rPr>
      </w:pPr>
      <w:r>
        <w:rPr>
          <w:rFonts w:hint="eastAsia" w:ascii="宋体" w:hAnsi="宋体"/>
          <w:b/>
          <w:sz w:val="24"/>
          <w:szCs w:val="24"/>
        </w:rPr>
        <w:t>附件1</w:t>
      </w:r>
      <w:r>
        <w:rPr>
          <w:rFonts w:hint="eastAsia" w:ascii="宋体" w:hAnsi="宋体"/>
          <w:b/>
          <w:sz w:val="24"/>
          <w:szCs w:val="24"/>
          <w:lang w:val="en-US" w:eastAsia="zh-CN"/>
        </w:rPr>
        <w:t>6</w:t>
      </w:r>
      <w:r>
        <w:rPr>
          <w:rFonts w:hint="eastAsia" w:ascii="宋体" w:hAnsi="宋体"/>
          <w:b/>
          <w:sz w:val="24"/>
          <w:szCs w:val="24"/>
        </w:rPr>
        <w:t>：</w:t>
      </w:r>
    </w:p>
    <w:p w14:paraId="3B2024DE">
      <w:pPr>
        <w:jc w:val="center"/>
        <w:rPr>
          <w:rFonts w:ascii="宋体" w:hAnsi="宋体"/>
          <w:b/>
          <w:sz w:val="28"/>
          <w:szCs w:val="28"/>
        </w:rPr>
      </w:pPr>
      <w:r>
        <w:rPr>
          <w:rFonts w:hint="eastAsia" w:ascii="宋体" w:hAnsi="宋体"/>
          <w:b/>
          <w:sz w:val="28"/>
          <w:szCs w:val="28"/>
        </w:rPr>
        <w:t>竞价人认为需提供的其他资料</w:t>
      </w:r>
    </w:p>
    <w:p w14:paraId="265150C6">
      <w:pPr>
        <w:jc w:val="center"/>
        <w:rPr>
          <w:rFonts w:ascii="宋体" w:hAnsi="宋体"/>
          <w:b/>
          <w:sz w:val="28"/>
          <w:szCs w:val="28"/>
        </w:rPr>
      </w:pPr>
    </w:p>
    <w:p w14:paraId="19531828">
      <w:pPr>
        <w:jc w:val="center"/>
        <w:rPr>
          <w:rFonts w:ascii="宋体" w:hAnsi="宋体"/>
          <w:b/>
          <w:sz w:val="28"/>
          <w:szCs w:val="28"/>
        </w:rPr>
      </w:pPr>
    </w:p>
    <w:p w14:paraId="19534900">
      <w:pPr>
        <w:jc w:val="center"/>
        <w:rPr>
          <w:rFonts w:ascii="宋体" w:hAnsi="宋体"/>
          <w:b/>
          <w:sz w:val="28"/>
          <w:szCs w:val="28"/>
        </w:rPr>
      </w:pPr>
    </w:p>
    <w:p w14:paraId="20263E2E">
      <w:pPr>
        <w:jc w:val="center"/>
        <w:rPr>
          <w:rFonts w:ascii="宋体" w:hAnsi="宋体"/>
          <w:b/>
          <w:sz w:val="28"/>
          <w:szCs w:val="28"/>
        </w:rPr>
      </w:pPr>
    </w:p>
    <w:p w14:paraId="6C9BA30F">
      <w:pPr>
        <w:jc w:val="center"/>
        <w:rPr>
          <w:rFonts w:ascii="宋体" w:hAnsi="宋体"/>
          <w:b/>
          <w:sz w:val="28"/>
          <w:szCs w:val="28"/>
        </w:rPr>
      </w:pPr>
    </w:p>
    <w:p w14:paraId="78E7EC5C">
      <w:pPr>
        <w:jc w:val="center"/>
        <w:rPr>
          <w:rFonts w:ascii="宋体" w:hAnsi="宋体"/>
          <w:b/>
          <w:sz w:val="28"/>
          <w:szCs w:val="28"/>
        </w:rPr>
      </w:pPr>
    </w:p>
    <w:p w14:paraId="5487A37D">
      <w:pPr>
        <w:pStyle w:val="11"/>
        <w:rPr>
          <w:rFonts w:ascii="宋体" w:hAnsi="宋体"/>
        </w:rPr>
      </w:pPr>
    </w:p>
    <w:p w14:paraId="0C14C6D2">
      <w:pPr>
        <w:jc w:val="center"/>
        <w:rPr>
          <w:rFonts w:ascii="宋体" w:hAnsi="宋体"/>
          <w:b/>
          <w:sz w:val="28"/>
          <w:szCs w:val="28"/>
        </w:rPr>
      </w:pPr>
    </w:p>
    <w:p w14:paraId="48E7666D">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5430605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4E87EF53">
      <w:pPr>
        <w:spacing w:line="440" w:lineRule="exact"/>
        <w:rPr>
          <w:rFonts w:ascii="宋体" w:hAnsi="宋体"/>
          <w:sz w:val="24"/>
        </w:rPr>
      </w:pPr>
      <w:r>
        <w:rPr>
          <w:rFonts w:hint="eastAsia" w:ascii="宋体" w:hAnsi="宋体"/>
          <w:sz w:val="24"/>
        </w:rPr>
        <w:t>日  期：</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2357BDA2">
      <w:pPr>
        <w:jc w:val="left"/>
        <w:rPr>
          <w:rFonts w:ascii="宋体" w:hAnsi="宋体" w:cs="宋体"/>
          <w:b/>
          <w:kern w:val="0"/>
          <w:sz w:val="24"/>
        </w:rPr>
      </w:pPr>
      <w:r>
        <w:rPr>
          <w:rFonts w:hint="eastAsia" w:ascii="宋体" w:hAnsi="宋体" w:cs="宋体"/>
          <w:b/>
          <w:kern w:val="0"/>
          <w:sz w:val="24"/>
        </w:rPr>
        <w:br w:type="page"/>
      </w:r>
      <w:r>
        <w:rPr>
          <w:rFonts w:hint="eastAsia" w:ascii="宋体" w:hAnsi="宋体" w:cs="宋体"/>
          <w:b/>
          <w:kern w:val="0"/>
          <w:sz w:val="24"/>
        </w:rPr>
        <w:t>附件1</w:t>
      </w:r>
      <w:r>
        <w:rPr>
          <w:rFonts w:hint="eastAsia" w:ascii="宋体" w:hAnsi="宋体" w:cs="宋体"/>
          <w:b/>
          <w:kern w:val="0"/>
          <w:sz w:val="24"/>
          <w:lang w:val="en-US" w:eastAsia="zh-CN"/>
        </w:rPr>
        <w:t>7</w:t>
      </w:r>
      <w:r>
        <w:rPr>
          <w:rFonts w:hint="eastAsia" w:ascii="宋体" w:hAnsi="宋体" w:cs="宋体"/>
          <w:b/>
          <w:kern w:val="0"/>
          <w:sz w:val="24"/>
        </w:rPr>
        <w:t>：</w:t>
      </w:r>
    </w:p>
    <w:p w14:paraId="0A7A99F1">
      <w:pPr>
        <w:rPr>
          <w:rFonts w:ascii="宋体" w:hAnsi="宋体"/>
          <w:b/>
          <w:sz w:val="28"/>
          <w:szCs w:val="28"/>
        </w:rPr>
      </w:pPr>
    </w:p>
    <w:p w14:paraId="70600E96">
      <w:pPr>
        <w:widowControl/>
        <w:spacing w:after="109"/>
        <w:jc w:val="center"/>
        <w:rPr>
          <w:rFonts w:ascii="宋体" w:hAnsi="宋体"/>
          <w:b/>
          <w:sz w:val="28"/>
          <w:szCs w:val="28"/>
        </w:rPr>
      </w:pPr>
      <w:r>
        <w:rPr>
          <w:rFonts w:hint="eastAsia" w:ascii="宋体" w:hAnsi="宋体"/>
          <w:b/>
          <w:sz w:val="28"/>
          <w:szCs w:val="28"/>
        </w:rPr>
        <w:t>网上竞价承诺书</w:t>
      </w:r>
    </w:p>
    <w:p w14:paraId="1CB7FBCC">
      <w:pPr>
        <w:spacing w:line="500" w:lineRule="exact"/>
        <w:rPr>
          <w:rFonts w:ascii="宋体" w:hAnsi="宋体"/>
          <w:sz w:val="24"/>
          <w:highlight w:val="none"/>
        </w:rPr>
      </w:pPr>
      <w:r>
        <w:rPr>
          <w:rFonts w:hint="eastAsia" w:ascii="宋体" w:hAnsi="宋体"/>
          <w:sz w:val="24"/>
          <w:highlight w:val="none"/>
        </w:rPr>
        <w:t>致：福建省智信招标有限公司</w:t>
      </w:r>
    </w:p>
    <w:p w14:paraId="279C9B25">
      <w:pPr>
        <w:spacing w:line="500" w:lineRule="exact"/>
        <w:ind w:firstLine="480"/>
        <w:rPr>
          <w:rFonts w:ascii="宋体" w:hAnsi="宋体"/>
          <w:sz w:val="24"/>
          <w:highlight w:val="none"/>
        </w:rPr>
      </w:pPr>
      <w:r>
        <w:rPr>
          <w:rFonts w:ascii="宋体" w:hAnsi="宋体" w:cs="Arial"/>
          <w:sz w:val="24"/>
          <w:highlight w:val="none"/>
        </w:rPr>
        <w:t>根据贵</w:t>
      </w:r>
      <w:r>
        <w:rPr>
          <w:rFonts w:hint="eastAsia" w:ascii="宋体" w:hAnsi="宋体" w:cs="Arial"/>
          <w:sz w:val="24"/>
          <w:highlight w:val="none"/>
        </w:rPr>
        <w:t>公司关于</w:t>
      </w:r>
      <w:r>
        <w:rPr>
          <w:rFonts w:hint="eastAsia" w:ascii="宋体" w:hAnsi="宋体" w:cs="Arial"/>
          <w:sz w:val="24"/>
          <w:u w:val="single"/>
          <w:lang w:val="en-US" w:eastAsia="zh-CN"/>
        </w:rPr>
        <w:t xml:space="preserve">             </w:t>
      </w:r>
      <w:r>
        <w:rPr>
          <w:rFonts w:hint="eastAsia" w:ascii="宋体" w:hAnsi="宋体" w:cs="Arial"/>
          <w:sz w:val="24"/>
          <w:highlight w:val="none"/>
        </w:rPr>
        <w:t>网上竞价</w:t>
      </w:r>
      <w:r>
        <w:rPr>
          <w:rFonts w:ascii="宋体" w:hAnsi="宋体" w:cs="Arial"/>
          <w:sz w:val="24"/>
          <w:highlight w:val="none"/>
        </w:rPr>
        <w:t>项目及服务的</w:t>
      </w:r>
      <w:r>
        <w:rPr>
          <w:rFonts w:hint="eastAsia" w:ascii="宋体" w:hAnsi="宋体"/>
          <w:sz w:val="24"/>
          <w:highlight w:val="none"/>
        </w:rPr>
        <w:t xml:space="preserve">公告（项目编号: </w:t>
      </w:r>
      <w:r>
        <w:rPr>
          <w:rFonts w:hint="eastAsia" w:ascii="宋体" w:hAnsi="宋体"/>
          <w:sz w:val="24"/>
          <w:highlight w:val="none"/>
          <w:u w:val="single"/>
          <w:lang w:val="en-US" w:eastAsia="zh-CN"/>
        </w:rPr>
        <w:t xml:space="preserve">             </w:t>
      </w:r>
      <w:r>
        <w:rPr>
          <w:rFonts w:hint="eastAsia" w:ascii="宋体" w:hAnsi="宋体"/>
          <w:sz w:val="24"/>
          <w:highlight w:val="none"/>
        </w:rPr>
        <w:t>）</w:t>
      </w:r>
      <w:r>
        <w:rPr>
          <w:rFonts w:ascii="宋体" w:hAnsi="宋体" w:cs="Arial"/>
          <w:sz w:val="24"/>
          <w:highlight w:val="none"/>
        </w:rPr>
        <w:t>，</w:t>
      </w:r>
      <w:r>
        <w:rPr>
          <w:rFonts w:hint="eastAsia" w:ascii="宋体" w:hAnsi="宋体"/>
          <w:sz w:val="24"/>
          <w:highlight w:val="none"/>
        </w:rPr>
        <w:t>本签字代表</w:t>
      </w:r>
      <w:r>
        <w:rPr>
          <w:rFonts w:hint="eastAsia" w:ascii="宋体" w:hAnsi="宋体"/>
          <w:sz w:val="24"/>
          <w:highlight w:val="none"/>
          <w:u w:val="single"/>
        </w:rPr>
        <w:t>（全名、职务）</w:t>
      </w:r>
      <w:r>
        <w:rPr>
          <w:rFonts w:ascii="宋体" w:hAnsi="宋体" w:cs="Arial"/>
          <w:sz w:val="24"/>
          <w:highlight w:val="none"/>
        </w:rPr>
        <w:t>经正式授权并代表竞价方</w:t>
      </w:r>
      <w:r>
        <w:rPr>
          <w:rFonts w:hint="eastAsia" w:ascii="宋体" w:hAnsi="宋体"/>
          <w:sz w:val="24"/>
          <w:highlight w:val="none"/>
          <w:u w:val="single"/>
        </w:rPr>
        <w:t>（竞价人名称、地址）</w:t>
      </w:r>
      <w:r>
        <w:rPr>
          <w:rFonts w:hint="eastAsia" w:ascii="宋体" w:hAnsi="宋体" w:cs="Arial"/>
          <w:sz w:val="24"/>
          <w:highlight w:val="none"/>
        </w:rPr>
        <w:t>参与贵方组织的本次网上竞价活动，</w:t>
      </w:r>
      <w:r>
        <w:rPr>
          <w:rFonts w:hint="eastAsia" w:ascii="宋体" w:hAnsi="宋体"/>
          <w:sz w:val="24"/>
          <w:highlight w:val="none"/>
        </w:rPr>
        <w:t>我公司郑重承诺：</w:t>
      </w:r>
    </w:p>
    <w:p w14:paraId="7C3FE260">
      <w:pPr>
        <w:numPr>
          <w:ilvl w:val="0"/>
          <w:numId w:val="4"/>
        </w:numPr>
        <w:spacing w:line="500" w:lineRule="exact"/>
        <w:ind w:firstLine="480" w:firstLineChars="200"/>
        <w:rPr>
          <w:rFonts w:hint="eastAsia" w:ascii="宋体" w:hAnsi="宋体"/>
          <w:sz w:val="24"/>
        </w:rPr>
      </w:pPr>
      <w:r>
        <w:rPr>
          <w:rFonts w:hint="eastAsia" w:ascii="宋体" w:hAnsi="宋体"/>
          <w:sz w:val="24"/>
        </w:rPr>
        <w:t>一、我司将在报名截止时间前提交网上竞价要求的所有原件的复印件，保证提供真实、合法、有效的资格证明材料，将竞价保证金以转账方式在报名截止时间前汇达指定账户，并承诺绝无作弊垄断或借用证明、提供虚假资料、串通哄抬报价等不法事情。</w:t>
      </w:r>
    </w:p>
    <w:p w14:paraId="77B49D93">
      <w:pPr>
        <w:spacing w:line="500" w:lineRule="exact"/>
        <w:ind w:firstLine="480" w:firstLineChars="200"/>
        <w:rPr>
          <w:rFonts w:ascii="宋体" w:hAnsi="宋体"/>
          <w:sz w:val="24"/>
        </w:rPr>
      </w:pPr>
      <w:r>
        <w:rPr>
          <w:rFonts w:hint="eastAsia" w:ascii="宋体" w:hAnsi="宋体"/>
          <w:sz w:val="24"/>
        </w:rPr>
        <w:t>二、我司将按照</w:t>
      </w:r>
      <w:r>
        <w:rPr>
          <w:rFonts w:hint="eastAsia" w:ascii="宋体" w:hAnsi="宋体" w:cs="Arial"/>
          <w:sz w:val="24"/>
        </w:rPr>
        <w:t>竞价</w:t>
      </w:r>
      <w:r>
        <w:rPr>
          <w:rFonts w:ascii="宋体" w:hAnsi="宋体" w:cs="Arial"/>
          <w:sz w:val="24"/>
        </w:rPr>
        <w:t>项目及服务的</w:t>
      </w:r>
      <w:r>
        <w:rPr>
          <w:rFonts w:hint="eastAsia" w:ascii="宋体" w:hAnsi="宋体"/>
          <w:sz w:val="24"/>
        </w:rPr>
        <w:t>公告要求和竞价报价文件的承诺，及时与用户签订合同，按竞价报价文件承诺的价格及时向采购单位提供全新货物，货物及有关服务符合中华人民共和国的设计和制造生产或行业标准。</w:t>
      </w:r>
    </w:p>
    <w:p w14:paraId="19F4FBE7">
      <w:pPr>
        <w:spacing w:line="500" w:lineRule="exact"/>
        <w:ind w:firstLine="480" w:firstLineChars="200"/>
        <w:rPr>
          <w:rFonts w:ascii="宋体" w:hAnsi="宋体"/>
          <w:sz w:val="24"/>
        </w:rPr>
      </w:pPr>
      <w:r>
        <w:rPr>
          <w:rFonts w:hint="eastAsia" w:ascii="宋体" w:hAnsi="宋体"/>
          <w:sz w:val="24"/>
        </w:rPr>
        <w:t>三、本项目竞价公告、竞价方的竞价报价文件包括对售后服务的承诺对我公司具有同等约束力。</w:t>
      </w:r>
    </w:p>
    <w:p w14:paraId="7386005C">
      <w:pPr>
        <w:spacing w:line="500" w:lineRule="exact"/>
        <w:ind w:firstLine="480" w:firstLineChars="200"/>
        <w:rPr>
          <w:rFonts w:ascii="宋体" w:hAnsi="宋体"/>
          <w:sz w:val="24"/>
        </w:rPr>
      </w:pPr>
      <w:r>
        <w:rPr>
          <w:rFonts w:hint="eastAsia" w:ascii="宋体" w:hAnsi="宋体"/>
          <w:sz w:val="24"/>
        </w:rPr>
        <w:t>四、获得竞价供货资格后若无法按约定条款履行义务或有拆、换设备及零件，贵方有权取消我方竞价供货资格，接受政府采购有关法规对我方的处罚。</w:t>
      </w:r>
    </w:p>
    <w:p w14:paraId="725EC2F2">
      <w:pPr>
        <w:spacing w:line="500" w:lineRule="exact"/>
        <w:ind w:firstLine="480" w:firstLineChars="200"/>
        <w:rPr>
          <w:rFonts w:ascii="宋体" w:hAnsi="宋体"/>
          <w:sz w:val="24"/>
        </w:rPr>
      </w:pPr>
      <w:r>
        <w:rPr>
          <w:rFonts w:hint="eastAsia" w:ascii="宋体" w:hAnsi="宋体"/>
          <w:sz w:val="24"/>
        </w:rPr>
        <w:t>五、我方同意提供按照贵方可能要求的与其竞价有关的一切数据或资料。完全理解贵方不一定要接受收到的任何竞价。</w:t>
      </w:r>
    </w:p>
    <w:p w14:paraId="15658BB5">
      <w:pPr>
        <w:spacing w:line="500" w:lineRule="exact"/>
        <w:ind w:firstLine="480" w:firstLineChars="200"/>
        <w:rPr>
          <w:rFonts w:ascii="宋体" w:hAnsi="宋体"/>
          <w:sz w:val="24"/>
        </w:rPr>
      </w:pPr>
      <w:r>
        <w:rPr>
          <w:rFonts w:hint="eastAsia" w:ascii="宋体" w:hAnsi="宋体"/>
          <w:sz w:val="24"/>
        </w:rPr>
        <w:t>六、若本次采购货物属于政府强制采购节能产品的（《节能产品政府采购品目清单》中加“★”号的），我方将提供</w:t>
      </w:r>
      <w:r>
        <w:rPr>
          <w:rFonts w:ascii="宋体" w:hAnsi="宋体"/>
          <w:sz w:val="24"/>
        </w:rPr>
        <w:t>《</w:t>
      </w:r>
      <w:r>
        <w:rPr>
          <w:rFonts w:hint="eastAsia" w:ascii="宋体" w:hAnsi="宋体"/>
          <w:sz w:val="24"/>
        </w:rPr>
        <w:t>节能产品政府采购品目清单</w:t>
      </w:r>
      <w:r>
        <w:rPr>
          <w:rFonts w:ascii="宋体" w:hAnsi="宋体"/>
          <w:sz w:val="24"/>
        </w:rPr>
        <w:t>》内</w:t>
      </w:r>
      <w:r>
        <w:rPr>
          <w:rFonts w:hint="eastAsia" w:ascii="宋体" w:hAnsi="宋体"/>
          <w:sz w:val="24"/>
        </w:rPr>
        <w:t>的</w:t>
      </w:r>
      <w:r>
        <w:rPr>
          <w:rFonts w:ascii="宋体" w:hAnsi="宋体"/>
          <w:sz w:val="24"/>
        </w:rPr>
        <w:t>产品</w:t>
      </w:r>
      <w:r>
        <w:rPr>
          <w:rFonts w:hint="eastAsia" w:ascii="宋体" w:hAnsi="宋体"/>
          <w:sz w:val="24"/>
        </w:rPr>
        <w:t>参与网上竞价，并保证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w:t>
      </w:r>
      <w:r>
        <w:rPr>
          <w:rFonts w:ascii="宋体" w:hAnsi="宋体"/>
          <w:sz w:val="24"/>
        </w:rPr>
        <w:t>否则</w:t>
      </w:r>
      <w:r>
        <w:rPr>
          <w:rFonts w:hint="eastAsia" w:ascii="宋体" w:hAnsi="宋体"/>
          <w:sz w:val="24"/>
        </w:rPr>
        <w:t>同意我方的竞价</w:t>
      </w:r>
      <w:r>
        <w:rPr>
          <w:rFonts w:ascii="宋体" w:hAnsi="宋体"/>
          <w:sz w:val="24"/>
        </w:rPr>
        <w:t>视为无效报价。</w:t>
      </w:r>
    </w:p>
    <w:p w14:paraId="5E2FD66B">
      <w:pPr>
        <w:spacing w:line="500" w:lineRule="exact"/>
        <w:ind w:firstLine="480" w:firstLineChars="200"/>
        <w:rPr>
          <w:rFonts w:ascii="宋体" w:hAnsi="宋体"/>
          <w:sz w:val="24"/>
        </w:rPr>
      </w:pPr>
      <w:r>
        <w:rPr>
          <w:rFonts w:hint="eastAsia" w:ascii="宋体" w:hAnsi="宋体"/>
          <w:sz w:val="24"/>
        </w:rPr>
        <w:t>七、我司承诺所提供的货物具有行政主管部门颁发的资质证书或国家有关部门的产品《检验报告》。货物到货验收时，将提供设备的产品合格证、质量保证文件，并按</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公告要求和本公司竞价报价文件承诺提供优质的售后服务。</w:t>
      </w:r>
    </w:p>
    <w:p w14:paraId="136C14F5">
      <w:pPr>
        <w:spacing w:line="500" w:lineRule="exact"/>
        <w:ind w:firstLine="480" w:firstLineChars="200"/>
        <w:rPr>
          <w:rFonts w:ascii="宋体" w:hAnsi="宋体"/>
          <w:sz w:val="24"/>
        </w:rPr>
      </w:pPr>
      <w:r>
        <w:rPr>
          <w:rFonts w:hint="eastAsia" w:ascii="宋体" w:hAnsi="宋体"/>
          <w:sz w:val="24"/>
        </w:rPr>
        <w:t>八、我司获得竞价供货资格后，将严格按照合同的规定做好各项技术和售前、售中、售后服务，保证24小时的联系畅通（联系人：</w:t>
      </w:r>
      <w:r>
        <w:rPr>
          <w:rFonts w:hint="eastAsia" w:ascii="宋体" w:hAnsi="宋体"/>
          <w:sz w:val="24"/>
          <w:u w:val="single"/>
        </w:rPr>
        <w:t xml:space="preserve">           </w:t>
      </w:r>
      <w:r>
        <w:rPr>
          <w:rFonts w:hint="eastAsia" w:ascii="宋体" w:hAnsi="宋体"/>
          <w:sz w:val="24"/>
        </w:rPr>
        <w:t>，联系电话：</w:t>
      </w:r>
      <w:r>
        <w:rPr>
          <w:rFonts w:hint="eastAsia" w:ascii="宋体" w:hAnsi="宋体"/>
          <w:sz w:val="24"/>
          <w:u w:val="single"/>
        </w:rPr>
        <w:t xml:space="preserve">           </w:t>
      </w:r>
      <w:r>
        <w:rPr>
          <w:rFonts w:hint="eastAsia" w:ascii="宋体" w:hAnsi="宋体"/>
          <w:sz w:val="24"/>
        </w:rPr>
        <w:t>），按照</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公告要求提供合格的设备进行安装、调试服务，并达到验收标准。对用户提出的问题或要求保证在12小时内给予明确答复。</w:t>
      </w:r>
    </w:p>
    <w:p w14:paraId="42B83B11">
      <w:pPr>
        <w:spacing w:line="500" w:lineRule="exact"/>
        <w:ind w:firstLine="480" w:firstLineChars="200"/>
        <w:rPr>
          <w:rFonts w:ascii="宋体" w:hAnsi="宋体"/>
          <w:sz w:val="24"/>
        </w:rPr>
      </w:pPr>
      <w:r>
        <w:rPr>
          <w:rFonts w:hint="eastAsia" w:ascii="宋体" w:hAnsi="宋体"/>
          <w:sz w:val="24"/>
        </w:rPr>
        <w:t>本网上竞价承诺书自我公司盖章、法定代表人签字或授权代表签字后生效。</w:t>
      </w:r>
    </w:p>
    <w:p w14:paraId="72902BF2">
      <w:pPr>
        <w:spacing w:line="500" w:lineRule="exact"/>
        <w:rPr>
          <w:rFonts w:ascii="宋体" w:hAnsi="宋体"/>
          <w:sz w:val="24"/>
        </w:rPr>
      </w:pPr>
      <w:r>
        <w:rPr>
          <w:rFonts w:hint="eastAsia" w:ascii="宋体" w:hAnsi="宋体"/>
          <w:sz w:val="24"/>
        </w:rPr>
        <w:t>竞价人名称（全称并加盖公章）：</w:t>
      </w:r>
      <w:r>
        <w:rPr>
          <w:rFonts w:hint="eastAsia" w:ascii="宋体" w:hAnsi="宋体"/>
          <w:sz w:val="24"/>
          <w:u w:val="single"/>
          <w:lang w:val="en-US" w:eastAsia="zh-CN"/>
        </w:rPr>
        <w:t xml:space="preserve">                    </w:t>
      </w:r>
    </w:p>
    <w:p w14:paraId="74DEF0BC">
      <w:pPr>
        <w:spacing w:line="500" w:lineRule="exact"/>
        <w:rPr>
          <w:rFonts w:hint="eastAsia" w:ascii="宋体" w:hAnsi="宋体"/>
          <w:sz w:val="24"/>
        </w:rPr>
      </w:pPr>
      <w:r>
        <w:rPr>
          <w:rFonts w:hint="eastAsia" w:ascii="宋体" w:hAnsi="宋体"/>
          <w:sz w:val="24"/>
        </w:rPr>
        <w:t xml:space="preserve">  电话：</w:t>
      </w:r>
      <w:r>
        <w:rPr>
          <w:rFonts w:hint="eastAsia" w:ascii="宋体" w:hAnsi="宋体"/>
          <w:sz w:val="24"/>
          <w:u w:val="single"/>
          <w:lang w:val="en-US" w:eastAsia="zh-CN"/>
        </w:rPr>
        <w:t xml:space="preserve">                    </w:t>
      </w:r>
      <w:r>
        <w:rPr>
          <w:rFonts w:hint="eastAsia" w:ascii="宋体" w:hAnsi="宋体"/>
          <w:sz w:val="24"/>
        </w:rPr>
        <w:t xml:space="preserve"> </w:t>
      </w:r>
    </w:p>
    <w:p w14:paraId="5E470615">
      <w:pPr>
        <w:spacing w:line="500" w:lineRule="exact"/>
        <w:ind w:firstLine="240" w:firstLineChars="100"/>
        <w:rPr>
          <w:rFonts w:ascii="宋体" w:hAnsi="宋体"/>
          <w:sz w:val="24"/>
        </w:rPr>
      </w:pPr>
      <w:r>
        <w:rPr>
          <w:rFonts w:hint="eastAsia" w:ascii="宋体" w:hAnsi="宋体"/>
          <w:sz w:val="24"/>
        </w:rPr>
        <w:t>传真：</w:t>
      </w:r>
      <w:r>
        <w:rPr>
          <w:rFonts w:hint="eastAsia" w:ascii="宋体" w:hAnsi="宋体"/>
          <w:sz w:val="24"/>
          <w:u w:val="single"/>
          <w:lang w:val="en-US" w:eastAsia="zh-CN"/>
        </w:rPr>
        <w:t xml:space="preserve">                    </w:t>
      </w:r>
    </w:p>
    <w:p w14:paraId="6C77EEFA">
      <w:pPr>
        <w:spacing w:line="500" w:lineRule="exact"/>
        <w:rPr>
          <w:rFonts w:ascii="宋体" w:hAnsi="宋体"/>
          <w:sz w:val="24"/>
        </w:rPr>
      </w:pPr>
      <w:r>
        <w:rPr>
          <w:rFonts w:hint="eastAsia" w:ascii="宋体" w:hAnsi="宋体"/>
          <w:sz w:val="24"/>
        </w:rPr>
        <w:t xml:space="preserve">  竞价人法定代表人签字或授权代表签字：</w:t>
      </w:r>
      <w:r>
        <w:rPr>
          <w:rFonts w:hint="eastAsia" w:ascii="宋体" w:hAnsi="宋体"/>
          <w:sz w:val="24"/>
          <w:u w:val="single"/>
          <w:lang w:val="en-US" w:eastAsia="zh-CN"/>
        </w:rPr>
        <w:t xml:space="preserve">                    </w:t>
      </w:r>
    </w:p>
    <w:p w14:paraId="76FEB471">
      <w:pPr>
        <w:spacing w:line="500" w:lineRule="exact"/>
        <w:rPr>
          <w:rFonts w:ascii="宋体" w:hAnsi="宋体"/>
          <w:sz w:val="24"/>
        </w:rPr>
      </w:pPr>
      <w:r>
        <w:rPr>
          <w:rFonts w:hint="eastAsia" w:ascii="宋体" w:hAnsi="宋体"/>
          <w:sz w:val="24"/>
        </w:rPr>
        <w:t xml:space="preserve">  日期： </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23A4FA7F">
      <w:pPr>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附件1</w:t>
      </w:r>
      <w:r>
        <w:rPr>
          <w:rFonts w:hint="eastAsia" w:ascii="宋体" w:hAnsi="宋体" w:cs="宋体"/>
          <w:b/>
          <w:kern w:val="0"/>
          <w:sz w:val="24"/>
          <w:lang w:val="en-US" w:eastAsia="zh-CN"/>
        </w:rPr>
        <w:t>8</w:t>
      </w:r>
      <w:r>
        <w:rPr>
          <w:rFonts w:hint="eastAsia" w:ascii="宋体" w:hAnsi="宋体" w:cs="宋体"/>
          <w:b/>
          <w:kern w:val="0"/>
          <w:sz w:val="24"/>
        </w:rPr>
        <w:t>：</w:t>
      </w:r>
    </w:p>
    <w:p w14:paraId="603073CE">
      <w:pPr>
        <w:widowControl/>
        <w:spacing w:after="109"/>
        <w:jc w:val="center"/>
        <w:rPr>
          <w:rFonts w:ascii="宋体" w:hAnsi="宋体"/>
          <w:b/>
          <w:sz w:val="28"/>
          <w:szCs w:val="28"/>
        </w:rPr>
      </w:pPr>
      <w:r>
        <w:rPr>
          <w:rFonts w:hint="eastAsia" w:ascii="宋体" w:hAnsi="宋体"/>
          <w:b/>
          <w:sz w:val="28"/>
          <w:szCs w:val="28"/>
        </w:rPr>
        <w:t>网上竞价采购合同送达承诺书</w:t>
      </w:r>
    </w:p>
    <w:p w14:paraId="1C57F26B">
      <w:pPr>
        <w:spacing w:line="500" w:lineRule="exact"/>
        <w:rPr>
          <w:rFonts w:ascii="宋体" w:hAnsi="宋体"/>
          <w:sz w:val="24"/>
        </w:rPr>
      </w:pPr>
    </w:p>
    <w:p w14:paraId="7FC94E25">
      <w:pPr>
        <w:spacing w:line="500" w:lineRule="exact"/>
        <w:rPr>
          <w:rFonts w:ascii="宋体" w:hAnsi="宋体"/>
          <w:sz w:val="24"/>
          <w:highlight w:val="none"/>
        </w:rPr>
      </w:pPr>
      <w:r>
        <w:rPr>
          <w:rFonts w:hint="eastAsia" w:ascii="宋体" w:hAnsi="宋体"/>
          <w:sz w:val="24"/>
          <w:highlight w:val="none"/>
        </w:rPr>
        <w:t>致：福建省智信招标有限公司</w:t>
      </w:r>
    </w:p>
    <w:p w14:paraId="49DD210E">
      <w:pPr>
        <w:spacing w:line="500" w:lineRule="exact"/>
        <w:ind w:firstLine="480" w:firstLineChars="200"/>
        <w:rPr>
          <w:rFonts w:ascii="宋体" w:hAnsi="宋体"/>
          <w:sz w:val="24"/>
        </w:rPr>
      </w:pPr>
      <w:r>
        <w:rPr>
          <w:rFonts w:hint="eastAsia" w:ascii="宋体" w:hAnsi="宋体"/>
          <w:sz w:val="24"/>
        </w:rPr>
        <w:t>在贵公司组织的</w:t>
      </w:r>
      <w:r>
        <w:rPr>
          <w:rFonts w:hint="eastAsia" w:ascii="宋体" w:hAnsi="宋体"/>
          <w:sz w:val="24"/>
          <w:u w:val="single"/>
          <w:lang w:val="en-US" w:eastAsia="zh-CN"/>
        </w:rPr>
        <w:t xml:space="preserve">               </w:t>
      </w:r>
      <w:r>
        <w:rPr>
          <w:rFonts w:hint="eastAsia" w:ascii="宋体" w:hAnsi="宋体"/>
          <w:sz w:val="24"/>
        </w:rPr>
        <w:t>竞价项目（项目编号:</w:t>
      </w:r>
      <w:r>
        <w:rPr>
          <w:rFonts w:hint="eastAsia" w:ascii="宋体" w:hAnsi="宋体"/>
          <w:sz w:val="24"/>
          <w:u w:val="single"/>
          <w:lang w:val="en-US" w:eastAsia="zh-CN"/>
        </w:rPr>
        <w:t xml:space="preserve">             </w:t>
      </w:r>
      <w:r>
        <w:rPr>
          <w:rFonts w:ascii="宋体" w:hAnsi="宋体"/>
          <w:sz w:val="24"/>
        </w:rPr>
        <w:t>）</w:t>
      </w:r>
      <w:r>
        <w:rPr>
          <w:rFonts w:hint="eastAsia" w:ascii="宋体" w:hAnsi="宋体"/>
          <w:sz w:val="24"/>
        </w:rPr>
        <w:t>,我司承诺在网上竞价采购合同签订后的七个工作日内，将合同文本原件送一份至贵公司备案，因延迟时间所造成的后果均由我公司承担。</w:t>
      </w:r>
    </w:p>
    <w:p w14:paraId="4769D424">
      <w:pPr>
        <w:spacing w:line="500" w:lineRule="exact"/>
        <w:rPr>
          <w:rFonts w:ascii="宋体" w:hAnsi="宋体"/>
          <w:sz w:val="24"/>
        </w:rPr>
      </w:pPr>
    </w:p>
    <w:p w14:paraId="40F43D3E">
      <w:pPr>
        <w:spacing w:line="500" w:lineRule="exact"/>
        <w:ind w:firstLine="240" w:firstLineChars="100"/>
        <w:rPr>
          <w:rFonts w:hint="default" w:ascii="宋体" w:hAnsi="宋体" w:eastAsia="宋体"/>
          <w:sz w:val="24"/>
          <w:u w:val="single"/>
          <w:lang w:val="en-US" w:eastAsia="zh-CN"/>
        </w:rPr>
      </w:pPr>
      <w:r>
        <w:rPr>
          <w:rFonts w:hint="eastAsia" w:ascii="宋体" w:hAnsi="宋体"/>
          <w:sz w:val="24"/>
        </w:rPr>
        <w:t>竞价人名称（全称并加盖公章）：</w:t>
      </w:r>
      <w:r>
        <w:rPr>
          <w:rFonts w:hint="eastAsia" w:ascii="宋体" w:hAnsi="宋体"/>
          <w:sz w:val="24"/>
          <w:u w:val="single"/>
          <w:lang w:val="en-US" w:eastAsia="zh-CN"/>
        </w:rPr>
        <w:t xml:space="preserve">                  </w:t>
      </w:r>
    </w:p>
    <w:p w14:paraId="5212A021">
      <w:pPr>
        <w:spacing w:line="500" w:lineRule="exact"/>
        <w:rPr>
          <w:rFonts w:hint="default" w:ascii="宋体" w:hAnsi="宋体"/>
          <w:sz w:val="24"/>
          <w:u w:val="single"/>
          <w:lang w:val="en-US"/>
        </w:rPr>
      </w:pPr>
      <w:r>
        <w:rPr>
          <w:rFonts w:hint="eastAsia" w:ascii="宋体" w:hAnsi="宋体"/>
          <w:sz w:val="24"/>
        </w:rPr>
        <w:t xml:space="preserve">  电话：</w:t>
      </w:r>
      <w:r>
        <w:rPr>
          <w:rFonts w:hint="eastAsia" w:ascii="宋体" w:hAnsi="宋体"/>
          <w:sz w:val="24"/>
          <w:u w:val="single"/>
          <w:lang w:val="en-US" w:eastAsia="zh-CN"/>
        </w:rPr>
        <w:t xml:space="preserve">                    </w:t>
      </w:r>
    </w:p>
    <w:p w14:paraId="005AA403">
      <w:pPr>
        <w:spacing w:line="500" w:lineRule="exact"/>
        <w:ind w:firstLine="240" w:firstLineChars="100"/>
        <w:rPr>
          <w:rFonts w:ascii="宋体" w:hAnsi="宋体"/>
          <w:sz w:val="24"/>
        </w:rPr>
      </w:pPr>
      <w:r>
        <w:rPr>
          <w:rFonts w:hint="eastAsia" w:ascii="宋体" w:hAnsi="宋体"/>
          <w:sz w:val="24"/>
        </w:rPr>
        <w:t>传真：</w:t>
      </w:r>
      <w:r>
        <w:rPr>
          <w:rFonts w:hint="eastAsia" w:ascii="宋体" w:hAnsi="宋体"/>
          <w:sz w:val="24"/>
          <w:u w:val="single"/>
          <w:lang w:val="en-US" w:eastAsia="zh-CN"/>
        </w:rPr>
        <w:t xml:space="preserve">                    </w:t>
      </w:r>
    </w:p>
    <w:p w14:paraId="25C4C074">
      <w:pPr>
        <w:spacing w:line="500" w:lineRule="exact"/>
        <w:rPr>
          <w:rFonts w:ascii="宋体" w:hAnsi="宋体"/>
          <w:sz w:val="24"/>
        </w:rPr>
      </w:pPr>
      <w:r>
        <w:rPr>
          <w:rFonts w:hint="eastAsia" w:ascii="宋体" w:hAnsi="宋体"/>
          <w:sz w:val="24"/>
        </w:rPr>
        <w:t xml:space="preserve">  竞价人授权代表签字：</w:t>
      </w:r>
      <w:r>
        <w:rPr>
          <w:rFonts w:hint="eastAsia" w:ascii="宋体" w:hAnsi="宋体"/>
          <w:sz w:val="24"/>
          <w:u w:val="single"/>
          <w:lang w:val="en-US" w:eastAsia="zh-CN"/>
        </w:rPr>
        <w:t xml:space="preserve">                    </w:t>
      </w:r>
    </w:p>
    <w:p w14:paraId="30FC7999">
      <w:pPr>
        <w:spacing w:line="500" w:lineRule="exact"/>
        <w:rPr>
          <w:rFonts w:ascii="宋体" w:hAnsi="宋体"/>
          <w:sz w:val="24"/>
        </w:rPr>
      </w:pPr>
      <w:r>
        <w:rPr>
          <w:rFonts w:hint="eastAsia" w:ascii="宋体" w:hAnsi="宋体"/>
          <w:sz w:val="24"/>
        </w:rPr>
        <w:t xml:space="preserve">  日期： </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rPr>
        <w:t>日</w:t>
      </w:r>
    </w:p>
    <w:p w14:paraId="45BD02EC">
      <w:pPr>
        <w:ind w:firstLine="241" w:firstLineChars="100"/>
        <w:rPr>
          <w:rFonts w:ascii="宋体" w:hAnsi="宋体" w:cs="宋体"/>
          <w:b/>
          <w:kern w:val="0"/>
          <w:sz w:val="24"/>
        </w:rPr>
      </w:pPr>
    </w:p>
    <w:p w14:paraId="6D91AADB">
      <w:pPr>
        <w:rPr>
          <w:rFonts w:ascii="宋体" w:hAnsi="宋体"/>
          <w:b/>
          <w:sz w:val="24"/>
          <w:szCs w:val="24"/>
        </w:rPr>
      </w:pPr>
      <w:r>
        <w:rPr>
          <w:rFonts w:hint="eastAsia" w:ascii="宋体" w:hAnsi="宋体"/>
          <w:b/>
          <w:sz w:val="24"/>
          <w:szCs w:val="24"/>
        </w:rPr>
        <w:br w:type="page"/>
      </w:r>
      <w:r>
        <w:rPr>
          <w:rFonts w:hint="eastAsia" w:ascii="宋体" w:hAnsi="宋体"/>
          <w:b/>
          <w:sz w:val="24"/>
          <w:szCs w:val="24"/>
        </w:rPr>
        <w:t>附件1</w:t>
      </w:r>
      <w:r>
        <w:rPr>
          <w:rFonts w:hint="eastAsia" w:ascii="宋体" w:hAnsi="宋体"/>
          <w:b/>
          <w:sz w:val="24"/>
          <w:szCs w:val="24"/>
          <w:lang w:val="en-US" w:eastAsia="zh-CN"/>
        </w:rPr>
        <w:t>9</w:t>
      </w:r>
      <w:r>
        <w:rPr>
          <w:rFonts w:hint="eastAsia" w:ascii="宋体" w:hAnsi="宋体"/>
          <w:b/>
          <w:sz w:val="24"/>
          <w:szCs w:val="24"/>
        </w:rPr>
        <w:t>：</w:t>
      </w:r>
    </w:p>
    <w:p w14:paraId="268197CD">
      <w:pPr>
        <w:rPr>
          <w:rFonts w:ascii="宋体" w:hAnsi="宋体"/>
          <w:b/>
          <w:sz w:val="24"/>
          <w:szCs w:val="24"/>
        </w:rPr>
      </w:pPr>
    </w:p>
    <w:p w14:paraId="39B53699">
      <w:pPr>
        <w:tabs>
          <w:tab w:val="left" w:pos="900"/>
        </w:tabs>
        <w:spacing w:line="620" w:lineRule="exact"/>
        <w:jc w:val="center"/>
        <w:rPr>
          <w:rFonts w:ascii="宋体" w:hAnsi="宋体"/>
          <w:b/>
          <w:sz w:val="28"/>
          <w:szCs w:val="28"/>
        </w:rPr>
      </w:pPr>
      <w:r>
        <w:rPr>
          <w:rFonts w:hint="eastAsia" w:ascii="宋体" w:hAnsi="宋体"/>
          <w:b/>
          <w:sz w:val="28"/>
          <w:szCs w:val="28"/>
        </w:rPr>
        <w:t>代理服务费承诺书</w:t>
      </w:r>
    </w:p>
    <w:p w14:paraId="71FE8D67">
      <w:pPr>
        <w:spacing w:line="360" w:lineRule="exact"/>
        <w:rPr>
          <w:rFonts w:ascii="宋体" w:hAnsi="宋体"/>
          <w:sz w:val="24"/>
          <w:szCs w:val="24"/>
          <w:highlight w:val="none"/>
        </w:rPr>
      </w:pPr>
    </w:p>
    <w:p w14:paraId="77BC9BD9">
      <w:pPr>
        <w:keepNext w:val="0"/>
        <w:keepLines w:val="0"/>
        <w:pageBreakBefore w:val="0"/>
        <w:widowControl w:val="0"/>
        <w:kinsoku/>
        <w:wordWrap/>
        <w:overflowPunct/>
        <w:topLinePunct w:val="0"/>
        <w:autoSpaceDE/>
        <w:autoSpaceDN/>
        <w:bidi w:val="0"/>
        <w:adjustRightInd/>
        <w:snapToGrid/>
        <w:spacing w:line="360" w:lineRule="auto"/>
      </w:pPr>
      <w:r>
        <w:rPr>
          <w:rFonts w:hint="eastAsia" w:ascii="宋体" w:hAnsi="宋体"/>
          <w:sz w:val="24"/>
          <w:szCs w:val="24"/>
          <w:highlight w:val="none"/>
        </w:rPr>
        <w:t>致：</w:t>
      </w:r>
      <w:r>
        <w:rPr>
          <w:rFonts w:hint="eastAsia" w:ascii="宋体" w:hAnsi="宋体"/>
          <w:sz w:val="24"/>
          <w:highlight w:val="none"/>
          <w:u w:val="single"/>
        </w:rPr>
        <w:t>福建省智信招标有限公司</w:t>
      </w:r>
    </w:p>
    <w:p w14:paraId="1859488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hint="eastAsia" w:ascii="宋体" w:hAnsi="宋体"/>
          <w:sz w:val="24"/>
          <w:szCs w:val="24"/>
        </w:rPr>
        <w:t>我们在贵公司组织的</w:t>
      </w:r>
      <w:r>
        <w:rPr>
          <w:rFonts w:hint="eastAsia" w:ascii="宋体" w:hAnsi="宋体"/>
          <w:sz w:val="24"/>
          <w:szCs w:val="24"/>
          <w:u w:val="single"/>
          <w:lang w:val="en-US" w:eastAsia="zh-CN"/>
        </w:rPr>
        <w:t xml:space="preserve">             </w:t>
      </w:r>
      <w:r>
        <w:rPr>
          <w:rFonts w:hint="eastAsia" w:ascii="宋体" w:hAnsi="宋体"/>
          <w:sz w:val="24"/>
          <w:szCs w:val="24"/>
        </w:rPr>
        <w:t>项目中竞价（项目编号：</w:t>
      </w:r>
      <w:r>
        <w:rPr>
          <w:rFonts w:hint="eastAsia" w:ascii="宋体" w:hAnsi="宋体"/>
          <w:sz w:val="24"/>
          <w:szCs w:val="24"/>
          <w:u w:val="single"/>
          <w:lang w:val="en-US" w:eastAsia="zh-CN"/>
        </w:rPr>
        <w:t xml:space="preserve">            </w:t>
      </w:r>
      <w:r>
        <w:rPr>
          <w:rFonts w:hint="eastAsia" w:ascii="宋体" w:hAnsi="宋体"/>
          <w:sz w:val="24"/>
          <w:szCs w:val="24"/>
        </w:rPr>
        <w:t>），如获成交，我们保证按竞价文件的规定，以支票、汇票、电汇或经贵公司认可的其他付款方式，向贵公司缴交代理服务费。</w:t>
      </w:r>
    </w:p>
    <w:p w14:paraId="4A41529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hint="eastAsia" w:ascii="宋体" w:hAnsi="宋体"/>
          <w:sz w:val="24"/>
          <w:szCs w:val="24"/>
        </w:rPr>
        <w:t>我方如违反上述承诺，所提交的上述项目的竞价保证金将不予退还我方，我方对此无异议。</w:t>
      </w:r>
    </w:p>
    <w:p w14:paraId="485172C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hint="eastAsia" w:ascii="宋体" w:hAnsi="宋体"/>
          <w:sz w:val="24"/>
          <w:szCs w:val="24"/>
        </w:rPr>
        <w:t>特此承诺！</w:t>
      </w:r>
    </w:p>
    <w:p w14:paraId="0ECD5A5A">
      <w:pPr>
        <w:spacing w:line="360" w:lineRule="exact"/>
        <w:rPr>
          <w:rFonts w:hint="eastAsia" w:ascii="宋体" w:hAnsi="宋体"/>
          <w:sz w:val="24"/>
          <w:szCs w:val="24"/>
        </w:rPr>
      </w:pPr>
    </w:p>
    <w:p w14:paraId="2BD79AB9">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sz w:val="24"/>
          <w:szCs w:val="24"/>
          <w:u w:val="single"/>
        </w:rPr>
      </w:pPr>
      <w:r>
        <w:rPr>
          <w:rFonts w:hint="eastAsia" w:ascii="宋体" w:hAnsi="宋体"/>
          <w:sz w:val="24"/>
          <w:szCs w:val="24"/>
        </w:rPr>
        <w:t xml:space="preserve">竞价人（全称并加盖公章）： </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42504113">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sz w:val="24"/>
          <w:szCs w:val="24"/>
        </w:rPr>
      </w:pPr>
      <w:r>
        <w:rPr>
          <w:rFonts w:hint="eastAsia" w:ascii="宋体" w:hAnsi="宋体"/>
          <w:sz w:val="24"/>
          <w:szCs w:val="24"/>
        </w:rPr>
        <w:t>竞价人授权代表签字：</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26BD90CE">
      <w:pPr>
        <w:keepNext w:val="0"/>
        <w:keepLines w:val="0"/>
        <w:pageBreakBefore w:val="0"/>
        <w:widowControl w:val="0"/>
        <w:kinsoku/>
        <w:wordWrap/>
        <w:overflowPunct/>
        <w:topLinePunct w:val="0"/>
        <w:bidi w:val="0"/>
        <w:spacing w:line="400" w:lineRule="exact"/>
        <w:ind w:firstLine="480" w:firstLineChars="200"/>
        <w:textAlignment w:val="auto"/>
        <w:rPr>
          <w:rFonts w:hint="eastAsia" w:ascii="宋体" w:hAnsi="宋体"/>
          <w:sz w:val="24"/>
          <w:szCs w:val="24"/>
        </w:rPr>
      </w:pPr>
      <w:r>
        <w:rPr>
          <w:rFonts w:hint="eastAsia" w:ascii="宋体" w:hAnsi="宋体"/>
          <w:sz w:val="24"/>
          <w:szCs w:val="24"/>
        </w:rPr>
        <w:t>邮 编：</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3B6FCBA8">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sz w:val="24"/>
          <w:szCs w:val="24"/>
          <w:u w:val="single"/>
        </w:rPr>
      </w:pPr>
      <w:r>
        <w:rPr>
          <w:rFonts w:hint="eastAsia" w:ascii="宋体" w:hAnsi="宋体"/>
          <w:sz w:val="24"/>
          <w:szCs w:val="24"/>
        </w:rPr>
        <w:t>电 话：</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7BA1CBC7">
      <w:pPr>
        <w:keepNext w:val="0"/>
        <w:keepLines w:val="0"/>
        <w:pageBreakBefore w:val="0"/>
        <w:widowControl w:val="0"/>
        <w:kinsoku/>
        <w:wordWrap/>
        <w:overflowPunct/>
        <w:topLinePunct w:val="0"/>
        <w:bidi w:val="0"/>
        <w:spacing w:line="400" w:lineRule="exact"/>
        <w:ind w:firstLine="480" w:firstLineChars="200"/>
        <w:textAlignment w:val="auto"/>
        <w:rPr>
          <w:rFonts w:hint="eastAsia" w:ascii="宋体" w:hAnsi="宋体"/>
          <w:sz w:val="24"/>
          <w:szCs w:val="24"/>
        </w:rPr>
      </w:pPr>
      <w:r>
        <w:rPr>
          <w:rFonts w:hint="eastAsia" w:ascii="宋体" w:hAnsi="宋体"/>
          <w:sz w:val="24"/>
          <w:szCs w:val="24"/>
        </w:rPr>
        <w:t>传 真：</w:t>
      </w:r>
      <w:r>
        <w:rPr>
          <w:rFonts w:hint="eastAsia" w:ascii="宋体" w:hAnsi="宋体"/>
          <w:sz w:val="24"/>
          <w:szCs w:val="24"/>
          <w:u w:val="single"/>
          <w:lang w:val="en-US" w:eastAsia="zh-CN"/>
        </w:rPr>
        <w:t xml:space="preserve">                   </w:t>
      </w:r>
      <w:r>
        <w:rPr>
          <w:rFonts w:hint="eastAsia" w:ascii="宋体" w:hAnsi="宋体"/>
          <w:sz w:val="24"/>
          <w:szCs w:val="24"/>
        </w:rPr>
        <w:t xml:space="preserve"> </w:t>
      </w:r>
    </w:p>
    <w:p w14:paraId="6FE20B93">
      <w:pPr>
        <w:spacing w:line="360" w:lineRule="exact"/>
        <w:ind w:firstLine="480" w:firstLineChars="200"/>
        <w:rPr>
          <w:rFonts w:ascii="宋体" w:hAnsi="宋体"/>
          <w:b/>
          <w:sz w:val="24"/>
          <w:szCs w:val="24"/>
        </w:rPr>
      </w:pPr>
      <w:r>
        <w:rPr>
          <w:rFonts w:hint="eastAsia" w:ascii="宋体" w:hAnsi="宋体"/>
          <w:sz w:val="24"/>
          <w:szCs w:val="24"/>
        </w:rPr>
        <w:t>日 期：</w:t>
      </w:r>
      <w:r>
        <w:rPr>
          <w:rFonts w:hint="eastAsia" w:ascii="宋体" w:hAnsi="宋体"/>
          <w:sz w:val="24"/>
          <w:szCs w:val="24"/>
          <w:u w:val="single"/>
          <w:lang w:val="en-US" w:eastAsia="zh-CN"/>
        </w:rPr>
        <w:t xml:space="preserve">                   </w:t>
      </w:r>
    </w:p>
    <w:p w14:paraId="01980697">
      <w:pPr>
        <w:spacing w:line="360" w:lineRule="exact"/>
        <w:ind w:firstLine="472" w:firstLineChars="196"/>
        <w:rPr>
          <w:rFonts w:ascii="宋体" w:hAnsi="宋体"/>
          <w:b/>
          <w:sz w:val="24"/>
          <w:szCs w:val="24"/>
        </w:rPr>
      </w:pPr>
    </w:p>
    <w:p w14:paraId="3E38769F">
      <w:pPr>
        <w:spacing w:line="360" w:lineRule="exact"/>
        <w:ind w:firstLine="472" w:firstLineChars="196"/>
        <w:rPr>
          <w:rFonts w:ascii="宋体" w:hAnsi="宋体"/>
          <w:b/>
          <w:sz w:val="24"/>
          <w:szCs w:val="24"/>
        </w:rPr>
      </w:pPr>
    </w:p>
    <w:p w14:paraId="18743A04">
      <w:pPr>
        <w:spacing w:line="360" w:lineRule="exact"/>
        <w:ind w:firstLine="472" w:firstLineChars="196"/>
        <w:rPr>
          <w:rFonts w:ascii="宋体" w:hAnsi="宋体"/>
          <w:sz w:val="24"/>
        </w:rPr>
      </w:pPr>
      <w:r>
        <w:rPr>
          <w:rFonts w:hint="eastAsia" w:ascii="宋体" w:hAnsi="宋体"/>
          <w:b/>
          <w:sz w:val="24"/>
          <w:szCs w:val="24"/>
        </w:rPr>
        <w:t>注：</w:t>
      </w:r>
      <w:r>
        <w:rPr>
          <w:rFonts w:hint="eastAsia" w:ascii="宋体" w:hAnsi="宋体"/>
          <w:sz w:val="24"/>
          <w:szCs w:val="24"/>
        </w:rPr>
        <w:t>代理服务费汇入账户</w:t>
      </w:r>
    </w:p>
    <w:p w14:paraId="0542667B">
      <w:pPr>
        <w:spacing w:line="480" w:lineRule="exact"/>
        <w:ind w:firstLine="480" w:firstLineChars="200"/>
        <w:rPr>
          <w:rFonts w:ascii="宋体" w:hAnsi="宋体"/>
          <w:sz w:val="24"/>
        </w:rPr>
      </w:pPr>
      <w:r>
        <w:rPr>
          <w:rFonts w:hint="eastAsia" w:ascii="宋体" w:hAnsi="宋体"/>
          <w:sz w:val="24"/>
        </w:rPr>
        <w:t>开户名：</w:t>
      </w:r>
    </w:p>
    <w:p w14:paraId="10E7E34C">
      <w:pPr>
        <w:spacing w:line="480" w:lineRule="exact"/>
        <w:ind w:firstLine="480" w:firstLineChars="200"/>
        <w:rPr>
          <w:rFonts w:ascii="宋体" w:hAnsi="宋体"/>
          <w:sz w:val="24"/>
        </w:rPr>
      </w:pPr>
      <w:r>
        <w:rPr>
          <w:rFonts w:hint="eastAsia" w:ascii="宋体" w:hAnsi="宋体"/>
          <w:sz w:val="24"/>
        </w:rPr>
        <w:t>开户行：</w:t>
      </w:r>
    </w:p>
    <w:p w14:paraId="2AC62AAE">
      <w:pPr>
        <w:autoSpaceDE w:val="0"/>
        <w:autoSpaceDN w:val="0"/>
        <w:adjustRightInd w:val="0"/>
        <w:snapToGrid w:val="0"/>
        <w:spacing w:line="440" w:lineRule="exact"/>
        <w:ind w:firstLine="480" w:firstLineChars="200"/>
        <w:rPr>
          <w:rFonts w:ascii="宋体" w:hAnsi="宋体"/>
          <w:sz w:val="24"/>
        </w:rPr>
      </w:pPr>
      <w:r>
        <w:rPr>
          <w:rFonts w:hint="eastAsia" w:ascii="宋体" w:hAnsi="宋体"/>
          <w:sz w:val="24"/>
        </w:rPr>
        <w:t>账  号：</w:t>
      </w:r>
    </w:p>
    <w:p w14:paraId="6302CE28">
      <w:pPr>
        <w:spacing w:line="360" w:lineRule="exact"/>
        <w:ind w:firstLine="470" w:firstLineChars="196"/>
        <w:rPr>
          <w:rFonts w:ascii="宋体" w:hAnsi="宋体"/>
          <w:kern w:val="0"/>
          <w:sz w:val="24"/>
          <w:szCs w:val="24"/>
        </w:rPr>
      </w:pPr>
    </w:p>
    <w:p w14:paraId="151BA8EC">
      <w:pPr>
        <w:rPr>
          <w:rFonts w:ascii="宋体" w:hAnsi="宋体"/>
          <w:b/>
          <w:sz w:val="24"/>
          <w:szCs w:val="24"/>
        </w:rPr>
      </w:pPr>
    </w:p>
    <w:p w14:paraId="7A970922">
      <w:pPr>
        <w:rPr>
          <w:rFonts w:ascii="宋体" w:hAnsi="宋体"/>
          <w:b/>
          <w:sz w:val="24"/>
          <w:szCs w:val="24"/>
        </w:rPr>
      </w:pPr>
    </w:p>
    <w:p w14:paraId="6EE6C250"/>
    <w:sectPr>
      <w:headerReference r:id="rId9" w:type="default"/>
      <w:footerReference r:id="rId10" w:type="default"/>
      <w:pgSz w:w="11906" w:h="16838"/>
      <w:pgMar w:top="1440" w:right="1080" w:bottom="1440" w:left="108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89ADFA">
    <w:pPr>
      <w:pStyle w:val="14"/>
      <w:framePr w:wrap="around" w:vAnchor="text" w:hAnchor="margin" w:xAlign="center" w:y="1"/>
      <w:rPr>
        <w:rStyle w:val="26"/>
      </w:rPr>
    </w:pPr>
    <w:r>
      <w:fldChar w:fldCharType="begin"/>
    </w:r>
    <w:r>
      <w:rPr>
        <w:rStyle w:val="26"/>
      </w:rPr>
      <w:instrText xml:space="preserve">PAGE  </w:instrText>
    </w:r>
    <w:r>
      <w:fldChar w:fldCharType="separate"/>
    </w:r>
    <w:r>
      <w:rPr>
        <w:rStyle w:val="26"/>
      </w:rPr>
      <w:t>3</w:t>
    </w:r>
    <w:r>
      <w:fldChar w:fldCharType="end"/>
    </w:r>
  </w:p>
  <w:p w14:paraId="08D67825">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E8F49C">
    <w:pPr>
      <w:pStyle w:val="14"/>
      <w:framePr w:wrap="around" w:vAnchor="text" w:hAnchor="margin" w:xAlign="center" w:y="1"/>
      <w:rPr>
        <w:rStyle w:val="26"/>
      </w:rPr>
    </w:pPr>
    <w:r>
      <w:fldChar w:fldCharType="begin"/>
    </w:r>
    <w:r>
      <w:rPr>
        <w:rStyle w:val="26"/>
      </w:rPr>
      <w:instrText xml:space="preserve">PAGE  </w:instrText>
    </w:r>
    <w:r>
      <w:fldChar w:fldCharType="end"/>
    </w:r>
  </w:p>
  <w:p w14:paraId="2E50013B">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31E19">
    <w:pPr>
      <w:pStyle w:val="14"/>
      <w:framePr w:wrap="around" w:vAnchor="text" w:hAnchor="margin" w:xAlign="center" w:y="1"/>
      <w:rPr>
        <w:rStyle w:val="26"/>
      </w:rPr>
    </w:pPr>
    <w:r>
      <w:fldChar w:fldCharType="begin"/>
    </w:r>
    <w:r>
      <w:rPr>
        <w:rStyle w:val="26"/>
      </w:rPr>
      <w:instrText xml:space="preserve">PAGE  </w:instrText>
    </w:r>
    <w:r>
      <w:fldChar w:fldCharType="separate"/>
    </w:r>
    <w:r>
      <w:rPr>
        <w:rStyle w:val="26"/>
      </w:rPr>
      <w:t>4</w:t>
    </w:r>
    <w:r>
      <w:fldChar w:fldCharType="end"/>
    </w:r>
  </w:p>
  <w:p w14:paraId="2C96B80D">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13D485">
    <w:pPr>
      <w:pStyle w:val="14"/>
      <w:framePr w:wrap="around" w:vAnchor="text" w:hAnchor="margin" w:xAlign="center" w:y="1"/>
      <w:rPr>
        <w:rStyle w:val="26"/>
      </w:rPr>
    </w:pPr>
    <w:r>
      <w:fldChar w:fldCharType="begin"/>
    </w:r>
    <w:r>
      <w:rPr>
        <w:rStyle w:val="26"/>
      </w:rPr>
      <w:instrText xml:space="preserve">PAGE  </w:instrText>
    </w:r>
    <w:r>
      <w:fldChar w:fldCharType="end"/>
    </w:r>
  </w:p>
  <w:p w14:paraId="5132C636">
    <w:pPr>
      <w:pStyle w:val="1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546FE">
    <w:pPr>
      <w:pStyle w:val="14"/>
      <w:framePr w:wrap="around" w:vAnchor="text" w:hAnchor="margin" w:xAlign="center" w:y="1"/>
      <w:rPr>
        <w:rStyle w:val="26"/>
      </w:rPr>
    </w:pPr>
    <w:r>
      <w:fldChar w:fldCharType="begin"/>
    </w:r>
    <w:r>
      <w:rPr>
        <w:rStyle w:val="26"/>
      </w:rPr>
      <w:instrText xml:space="preserve">PAGE  </w:instrText>
    </w:r>
    <w:r>
      <w:fldChar w:fldCharType="separate"/>
    </w:r>
    <w:r>
      <w:rPr>
        <w:rStyle w:val="26"/>
      </w:rPr>
      <w:t>50</w:t>
    </w:r>
    <w:r>
      <w:fldChar w:fldCharType="end"/>
    </w:r>
  </w:p>
  <w:p w14:paraId="19B9EB3F">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CCFA01">
    <w:pPr>
      <w:pStyle w:val="16"/>
      <w:jc w:val="left"/>
      <w:rPr>
        <w:b/>
        <w:bCs/>
        <w:sz w:val="21"/>
        <w:szCs w:val="21"/>
        <w:shd w:val="clear" w:color="FFFFFF" w:fill="D9D9D9"/>
      </w:rPr>
    </w:pPr>
    <w:r>
      <w:rPr>
        <w:rFonts w:hint="eastAsia"/>
        <w:b/>
        <w:bCs/>
        <w:sz w:val="21"/>
        <w:szCs w:val="21"/>
        <w:highlight w:val="none"/>
      </w:rPr>
      <w:t>福建省智信招标有限公司网上竞价文件</w:t>
    </w:r>
    <w:r>
      <w:rPr>
        <w:rFonts w:hint="eastAsia"/>
        <w:b/>
        <w:bCs/>
        <w:sz w:val="21"/>
        <w:szCs w:val="21"/>
        <w:highlight w:val="none"/>
        <w:lang w:val="en-US" w:eastAsia="zh-CN"/>
      </w:rPr>
      <w:t xml:space="preserve">                                      </w:t>
    </w:r>
    <w:r>
      <w:rPr>
        <w:rFonts w:hint="eastAsia"/>
        <w:b/>
        <w:bCs/>
        <w:sz w:val="21"/>
        <w:szCs w:val="21"/>
        <w:highlight w:val="none"/>
      </w:rPr>
      <w:t>202</w:t>
    </w:r>
    <w:r>
      <w:rPr>
        <w:rFonts w:hint="eastAsia"/>
        <w:b/>
        <w:bCs/>
        <w:sz w:val="21"/>
        <w:szCs w:val="21"/>
        <w:highlight w:val="none"/>
        <w:lang w:val="en-US" w:eastAsia="zh-CN"/>
      </w:rPr>
      <w:t>5</w:t>
    </w:r>
    <w:r>
      <w:rPr>
        <w:rFonts w:hint="eastAsia"/>
        <w:b/>
        <w:bCs/>
        <w:sz w:val="21"/>
        <w:szCs w:val="21"/>
        <w:highlight w:val="none"/>
      </w:rPr>
      <w:t>年</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A1169">
    <w:pPr>
      <w:pStyle w:val="16"/>
      <w:jc w:val="left"/>
      <w:rPr>
        <w:b/>
        <w:bCs/>
        <w:sz w:val="21"/>
        <w:szCs w:val="21"/>
        <w:shd w:val="clear" w:color="FFFFFF" w:fill="D9D9D9"/>
      </w:rPr>
    </w:pPr>
    <w:r>
      <w:rPr>
        <w:rFonts w:hint="eastAsia"/>
        <w:b/>
        <w:bCs/>
        <w:sz w:val="21"/>
        <w:szCs w:val="21"/>
        <w:highlight w:val="none"/>
      </w:rPr>
      <w:t>福建省智信招标有限公司网上竞价文件</w:t>
    </w:r>
    <w:r>
      <w:rPr>
        <w:rFonts w:hint="eastAsia"/>
        <w:b/>
        <w:bCs/>
        <w:sz w:val="21"/>
        <w:szCs w:val="21"/>
        <w:highlight w:val="none"/>
        <w:lang w:val="en-US" w:eastAsia="zh-CN"/>
      </w:rPr>
      <w:t xml:space="preserve">                                            </w:t>
    </w:r>
    <w:r>
      <w:rPr>
        <w:rFonts w:hint="eastAsia"/>
        <w:b/>
        <w:bCs/>
        <w:sz w:val="21"/>
        <w:szCs w:val="21"/>
        <w:highlight w:val="none"/>
      </w:rPr>
      <w:t>202</w:t>
    </w:r>
    <w:r>
      <w:rPr>
        <w:rFonts w:hint="eastAsia"/>
        <w:b/>
        <w:bCs/>
        <w:sz w:val="21"/>
        <w:szCs w:val="21"/>
        <w:highlight w:val="none"/>
        <w:lang w:val="en-US" w:eastAsia="zh-CN"/>
      </w:rPr>
      <w:t>5</w:t>
    </w:r>
    <w:r>
      <w:rPr>
        <w:rFonts w:hint="eastAsia"/>
        <w:b/>
        <w:bCs/>
        <w:sz w:val="21"/>
        <w:szCs w:val="21"/>
        <w:highlight w:val="none"/>
      </w:rPr>
      <w:t>年</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B6B2A">
    <w:pPr>
      <w:pStyle w:val="16"/>
      <w:jc w:val="left"/>
    </w:pPr>
    <w:r>
      <w:rPr>
        <w:rFonts w:hint="eastAsia"/>
        <w:b/>
        <w:bCs/>
        <w:sz w:val="21"/>
        <w:szCs w:val="21"/>
        <w:highlight w:val="none"/>
      </w:rPr>
      <w:t>福建省智信招标有限公司网上竞价文件</w:t>
    </w:r>
    <w:r>
      <w:rPr>
        <w:rFonts w:hint="eastAsia"/>
        <w:b/>
        <w:bCs/>
        <w:sz w:val="21"/>
        <w:szCs w:val="21"/>
        <w:highlight w:val="none"/>
        <w:lang w:val="en-US" w:eastAsia="zh-CN"/>
      </w:rPr>
      <w:t xml:space="preserve">                                                   </w:t>
    </w:r>
    <w:r>
      <w:rPr>
        <w:rFonts w:hint="eastAsia"/>
        <w:b/>
        <w:bCs/>
        <w:sz w:val="21"/>
        <w:szCs w:val="21"/>
        <w:highlight w:val="none"/>
      </w:rPr>
      <w:t>202</w:t>
    </w:r>
    <w:r>
      <w:rPr>
        <w:rFonts w:hint="eastAsia"/>
        <w:b/>
        <w:bCs/>
        <w:sz w:val="21"/>
        <w:szCs w:val="21"/>
        <w:highlight w:val="none"/>
        <w:lang w:val="en-US" w:eastAsia="zh-CN"/>
      </w:rPr>
      <w:t>5</w:t>
    </w:r>
    <w:r>
      <w:rPr>
        <w:rFonts w:hint="eastAsia"/>
        <w:b/>
        <w:bCs/>
        <w:sz w:val="21"/>
        <w:szCs w:val="21"/>
        <w:highlight w:val="none"/>
      </w:rPr>
      <w:t>年</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6B5EE2"/>
    <w:multiLevelType w:val="singleLevel"/>
    <w:tmpl w:val="986B5EE2"/>
    <w:lvl w:ilvl="0" w:tentative="0">
      <w:start w:val="2"/>
      <w:numFmt w:val="chineseCounting"/>
      <w:suff w:val="nothing"/>
      <w:lvlText w:val="（%1）"/>
      <w:lvlJc w:val="left"/>
      <w:rPr>
        <w:rFonts w:hint="eastAsia"/>
      </w:rPr>
    </w:lvl>
  </w:abstractNum>
  <w:abstractNum w:abstractNumId="1">
    <w:nsid w:val="D3A2C8B4"/>
    <w:multiLevelType w:val="singleLevel"/>
    <w:tmpl w:val="D3A2C8B4"/>
    <w:lvl w:ilvl="0" w:tentative="0">
      <w:start w:val="1"/>
      <w:numFmt w:val="chineseCounting"/>
      <w:suff w:val="nothing"/>
      <w:lvlText w:val="%1、"/>
      <w:lvlJc w:val="left"/>
      <w:rPr>
        <w:rFonts w:hint="eastAsia"/>
      </w:rPr>
    </w:lvl>
  </w:abstractNum>
  <w:abstractNum w:abstractNumId="2">
    <w:nsid w:val="150419FC"/>
    <w:multiLevelType w:val="singleLevel"/>
    <w:tmpl w:val="150419FC"/>
    <w:lvl w:ilvl="0" w:tentative="0">
      <w:start w:val="1"/>
      <w:numFmt w:val="decimal"/>
      <w:suff w:val="nothing"/>
      <w:lvlText w:val="%1、"/>
      <w:lvlJc w:val="left"/>
      <w:pPr>
        <w:ind w:left="-60"/>
      </w:pPr>
    </w:lvl>
  </w:abstractNum>
  <w:abstractNum w:abstractNumId="3">
    <w:nsid w:val="55270A6D"/>
    <w:multiLevelType w:val="singleLevel"/>
    <w:tmpl w:val="55270A6D"/>
    <w:lvl w:ilvl="0" w:tentative="0">
      <w:start w:val="2"/>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yMDNlYTU5NzliM2NjYjA3NzI1MTQzYjhmZjViZjcifQ=="/>
  </w:docVars>
  <w:rsids>
    <w:rsidRoot w:val="00136D54"/>
    <w:rsid w:val="00000B1A"/>
    <w:rsid w:val="00001CDA"/>
    <w:rsid w:val="00003533"/>
    <w:rsid w:val="00007AB7"/>
    <w:rsid w:val="00007E6A"/>
    <w:rsid w:val="00011201"/>
    <w:rsid w:val="0001149E"/>
    <w:rsid w:val="00011C97"/>
    <w:rsid w:val="00011CB8"/>
    <w:rsid w:val="00012060"/>
    <w:rsid w:val="00012287"/>
    <w:rsid w:val="000135A7"/>
    <w:rsid w:val="0001373E"/>
    <w:rsid w:val="00015BFF"/>
    <w:rsid w:val="0001607D"/>
    <w:rsid w:val="000170A3"/>
    <w:rsid w:val="00017230"/>
    <w:rsid w:val="00017532"/>
    <w:rsid w:val="000202EC"/>
    <w:rsid w:val="00021455"/>
    <w:rsid w:val="00024199"/>
    <w:rsid w:val="00024840"/>
    <w:rsid w:val="000259F7"/>
    <w:rsid w:val="00025B77"/>
    <w:rsid w:val="0002646B"/>
    <w:rsid w:val="00026526"/>
    <w:rsid w:val="00027727"/>
    <w:rsid w:val="00027EBF"/>
    <w:rsid w:val="00027F76"/>
    <w:rsid w:val="00031010"/>
    <w:rsid w:val="00031201"/>
    <w:rsid w:val="00033320"/>
    <w:rsid w:val="000333C3"/>
    <w:rsid w:val="00034235"/>
    <w:rsid w:val="00035493"/>
    <w:rsid w:val="0003582A"/>
    <w:rsid w:val="0003668F"/>
    <w:rsid w:val="00040289"/>
    <w:rsid w:val="00040E52"/>
    <w:rsid w:val="000418E9"/>
    <w:rsid w:val="0004242B"/>
    <w:rsid w:val="000444BB"/>
    <w:rsid w:val="000452C8"/>
    <w:rsid w:val="00046027"/>
    <w:rsid w:val="000477D8"/>
    <w:rsid w:val="00047F2A"/>
    <w:rsid w:val="00050A4D"/>
    <w:rsid w:val="0005333F"/>
    <w:rsid w:val="00053ED1"/>
    <w:rsid w:val="0005562E"/>
    <w:rsid w:val="00055747"/>
    <w:rsid w:val="00056064"/>
    <w:rsid w:val="0005690D"/>
    <w:rsid w:val="00057D87"/>
    <w:rsid w:val="00057DD8"/>
    <w:rsid w:val="000600B0"/>
    <w:rsid w:val="00061625"/>
    <w:rsid w:val="000622ED"/>
    <w:rsid w:val="00063C52"/>
    <w:rsid w:val="00063F40"/>
    <w:rsid w:val="000647B0"/>
    <w:rsid w:val="00065125"/>
    <w:rsid w:val="000660A8"/>
    <w:rsid w:val="00067ACF"/>
    <w:rsid w:val="000702ED"/>
    <w:rsid w:val="00072566"/>
    <w:rsid w:val="000732BB"/>
    <w:rsid w:val="0007365D"/>
    <w:rsid w:val="0007661B"/>
    <w:rsid w:val="00081FA9"/>
    <w:rsid w:val="00082E4B"/>
    <w:rsid w:val="00083C53"/>
    <w:rsid w:val="000848C2"/>
    <w:rsid w:val="00084DA7"/>
    <w:rsid w:val="00086417"/>
    <w:rsid w:val="000878C2"/>
    <w:rsid w:val="000901FB"/>
    <w:rsid w:val="00091012"/>
    <w:rsid w:val="00091155"/>
    <w:rsid w:val="00092189"/>
    <w:rsid w:val="00092E6E"/>
    <w:rsid w:val="000938C7"/>
    <w:rsid w:val="00093A6E"/>
    <w:rsid w:val="0009423D"/>
    <w:rsid w:val="00095D0E"/>
    <w:rsid w:val="00097654"/>
    <w:rsid w:val="000A0F19"/>
    <w:rsid w:val="000A3525"/>
    <w:rsid w:val="000A374D"/>
    <w:rsid w:val="000A39F8"/>
    <w:rsid w:val="000A4A3D"/>
    <w:rsid w:val="000A6599"/>
    <w:rsid w:val="000A712A"/>
    <w:rsid w:val="000B0F2C"/>
    <w:rsid w:val="000B168D"/>
    <w:rsid w:val="000B2AAF"/>
    <w:rsid w:val="000B368C"/>
    <w:rsid w:val="000B5574"/>
    <w:rsid w:val="000B64B4"/>
    <w:rsid w:val="000B6BC5"/>
    <w:rsid w:val="000B75C2"/>
    <w:rsid w:val="000C13F3"/>
    <w:rsid w:val="000C235F"/>
    <w:rsid w:val="000C4BC6"/>
    <w:rsid w:val="000C64D6"/>
    <w:rsid w:val="000D0F74"/>
    <w:rsid w:val="000D1071"/>
    <w:rsid w:val="000D21B8"/>
    <w:rsid w:val="000D2745"/>
    <w:rsid w:val="000D30BF"/>
    <w:rsid w:val="000D339F"/>
    <w:rsid w:val="000D3497"/>
    <w:rsid w:val="000D3F0B"/>
    <w:rsid w:val="000D4839"/>
    <w:rsid w:val="000D49E8"/>
    <w:rsid w:val="000D51D3"/>
    <w:rsid w:val="000E22D9"/>
    <w:rsid w:val="000E27A6"/>
    <w:rsid w:val="000E2CD1"/>
    <w:rsid w:val="000E3232"/>
    <w:rsid w:val="000E3778"/>
    <w:rsid w:val="000E3845"/>
    <w:rsid w:val="000E3CE9"/>
    <w:rsid w:val="000E4CA9"/>
    <w:rsid w:val="000E52CE"/>
    <w:rsid w:val="000E6FCD"/>
    <w:rsid w:val="000E736C"/>
    <w:rsid w:val="000E765C"/>
    <w:rsid w:val="000E7BFC"/>
    <w:rsid w:val="000F0019"/>
    <w:rsid w:val="000F3325"/>
    <w:rsid w:val="000F3702"/>
    <w:rsid w:val="000F523B"/>
    <w:rsid w:val="000F64C2"/>
    <w:rsid w:val="000F7CE4"/>
    <w:rsid w:val="00100F1E"/>
    <w:rsid w:val="001010AF"/>
    <w:rsid w:val="001010BF"/>
    <w:rsid w:val="001012BA"/>
    <w:rsid w:val="00103A40"/>
    <w:rsid w:val="0010470C"/>
    <w:rsid w:val="001107E6"/>
    <w:rsid w:val="00110C4E"/>
    <w:rsid w:val="0011133B"/>
    <w:rsid w:val="0011279F"/>
    <w:rsid w:val="00114056"/>
    <w:rsid w:val="00114E82"/>
    <w:rsid w:val="00115068"/>
    <w:rsid w:val="001150FB"/>
    <w:rsid w:val="00115D5F"/>
    <w:rsid w:val="001162C3"/>
    <w:rsid w:val="00116E39"/>
    <w:rsid w:val="001210DE"/>
    <w:rsid w:val="0012153D"/>
    <w:rsid w:val="00121711"/>
    <w:rsid w:val="00122068"/>
    <w:rsid w:val="00122477"/>
    <w:rsid w:val="0012249D"/>
    <w:rsid w:val="00123DE3"/>
    <w:rsid w:val="001257D7"/>
    <w:rsid w:val="00126D49"/>
    <w:rsid w:val="00127336"/>
    <w:rsid w:val="00127AC4"/>
    <w:rsid w:val="00130669"/>
    <w:rsid w:val="00132FE6"/>
    <w:rsid w:val="001335F3"/>
    <w:rsid w:val="0013487A"/>
    <w:rsid w:val="00135B6C"/>
    <w:rsid w:val="00136D54"/>
    <w:rsid w:val="00141334"/>
    <w:rsid w:val="00141CC2"/>
    <w:rsid w:val="00142783"/>
    <w:rsid w:val="00143363"/>
    <w:rsid w:val="00144763"/>
    <w:rsid w:val="001453AB"/>
    <w:rsid w:val="0014574D"/>
    <w:rsid w:val="00145CAB"/>
    <w:rsid w:val="00145FF7"/>
    <w:rsid w:val="0014680A"/>
    <w:rsid w:val="00147203"/>
    <w:rsid w:val="001511B2"/>
    <w:rsid w:val="001511C4"/>
    <w:rsid w:val="00152B8A"/>
    <w:rsid w:val="001531DB"/>
    <w:rsid w:val="00153456"/>
    <w:rsid w:val="001534F9"/>
    <w:rsid w:val="001551E8"/>
    <w:rsid w:val="00156D11"/>
    <w:rsid w:val="001578FD"/>
    <w:rsid w:val="00160DAE"/>
    <w:rsid w:val="00160E70"/>
    <w:rsid w:val="001615AE"/>
    <w:rsid w:val="00161ED5"/>
    <w:rsid w:val="00165A99"/>
    <w:rsid w:val="0016605C"/>
    <w:rsid w:val="00166095"/>
    <w:rsid w:val="00166ED0"/>
    <w:rsid w:val="00167CD4"/>
    <w:rsid w:val="00170FCC"/>
    <w:rsid w:val="001713F1"/>
    <w:rsid w:val="001718D1"/>
    <w:rsid w:val="00172813"/>
    <w:rsid w:val="00173480"/>
    <w:rsid w:val="00173FFA"/>
    <w:rsid w:val="00174916"/>
    <w:rsid w:val="00175524"/>
    <w:rsid w:val="001761B9"/>
    <w:rsid w:val="00177117"/>
    <w:rsid w:val="0017730A"/>
    <w:rsid w:val="00180107"/>
    <w:rsid w:val="00182DC9"/>
    <w:rsid w:val="00183021"/>
    <w:rsid w:val="00183571"/>
    <w:rsid w:val="0018394E"/>
    <w:rsid w:val="00190099"/>
    <w:rsid w:val="00190F4B"/>
    <w:rsid w:val="001919E0"/>
    <w:rsid w:val="00193B9E"/>
    <w:rsid w:val="00194137"/>
    <w:rsid w:val="001945BD"/>
    <w:rsid w:val="001959DA"/>
    <w:rsid w:val="001A0582"/>
    <w:rsid w:val="001A0D1E"/>
    <w:rsid w:val="001A0F19"/>
    <w:rsid w:val="001A1BA1"/>
    <w:rsid w:val="001A3C0B"/>
    <w:rsid w:val="001A4EF6"/>
    <w:rsid w:val="001A56AB"/>
    <w:rsid w:val="001A59CA"/>
    <w:rsid w:val="001A624A"/>
    <w:rsid w:val="001A7006"/>
    <w:rsid w:val="001B3C44"/>
    <w:rsid w:val="001B4004"/>
    <w:rsid w:val="001B4169"/>
    <w:rsid w:val="001B5166"/>
    <w:rsid w:val="001B51FD"/>
    <w:rsid w:val="001B59BD"/>
    <w:rsid w:val="001B7CD6"/>
    <w:rsid w:val="001C19D4"/>
    <w:rsid w:val="001C1B82"/>
    <w:rsid w:val="001C2E54"/>
    <w:rsid w:val="001C3052"/>
    <w:rsid w:val="001C33C5"/>
    <w:rsid w:val="001C38E9"/>
    <w:rsid w:val="001C3A85"/>
    <w:rsid w:val="001C5233"/>
    <w:rsid w:val="001C69AE"/>
    <w:rsid w:val="001D067A"/>
    <w:rsid w:val="001D07D2"/>
    <w:rsid w:val="001D1015"/>
    <w:rsid w:val="001D2330"/>
    <w:rsid w:val="001D28F3"/>
    <w:rsid w:val="001D29ED"/>
    <w:rsid w:val="001D3B3C"/>
    <w:rsid w:val="001D3B44"/>
    <w:rsid w:val="001D43C1"/>
    <w:rsid w:val="001D4E0A"/>
    <w:rsid w:val="001E04BA"/>
    <w:rsid w:val="001E06BA"/>
    <w:rsid w:val="001E2BD0"/>
    <w:rsid w:val="001E2BEA"/>
    <w:rsid w:val="001E5B7C"/>
    <w:rsid w:val="001E6903"/>
    <w:rsid w:val="001F13AE"/>
    <w:rsid w:val="001F1408"/>
    <w:rsid w:val="001F3864"/>
    <w:rsid w:val="001F3F30"/>
    <w:rsid w:val="001F50CD"/>
    <w:rsid w:val="001F6669"/>
    <w:rsid w:val="00200D4A"/>
    <w:rsid w:val="002036B5"/>
    <w:rsid w:val="0020413D"/>
    <w:rsid w:val="002053F4"/>
    <w:rsid w:val="00205800"/>
    <w:rsid w:val="00205841"/>
    <w:rsid w:val="00206070"/>
    <w:rsid w:val="002069B9"/>
    <w:rsid w:val="002073BE"/>
    <w:rsid w:val="00207813"/>
    <w:rsid w:val="00207F39"/>
    <w:rsid w:val="002106D7"/>
    <w:rsid w:val="00211FFA"/>
    <w:rsid w:val="00212B3B"/>
    <w:rsid w:val="00213825"/>
    <w:rsid w:val="002153B8"/>
    <w:rsid w:val="00215A7B"/>
    <w:rsid w:val="00224B80"/>
    <w:rsid w:val="00224F08"/>
    <w:rsid w:val="00225C7F"/>
    <w:rsid w:val="0022692B"/>
    <w:rsid w:val="0022799C"/>
    <w:rsid w:val="00230A6E"/>
    <w:rsid w:val="00232817"/>
    <w:rsid w:val="00233065"/>
    <w:rsid w:val="0023308C"/>
    <w:rsid w:val="00233A93"/>
    <w:rsid w:val="002348D2"/>
    <w:rsid w:val="00234DE7"/>
    <w:rsid w:val="002355A4"/>
    <w:rsid w:val="002360FC"/>
    <w:rsid w:val="002362B7"/>
    <w:rsid w:val="00236D87"/>
    <w:rsid w:val="002373E0"/>
    <w:rsid w:val="002404C8"/>
    <w:rsid w:val="00241A17"/>
    <w:rsid w:val="00241C02"/>
    <w:rsid w:val="00243C97"/>
    <w:rsid w:val="002452D5"/>
    <w:rsid w:val="00245A9A"/>
    <w:rsid w:val="0025010C"/>
    <w:rsid w:val="00250FDB"/>
    <w:rsid w:val="00252337"/>
    <w:rsid w:val="00252922"/>
    <w:rsid w:val="00252E76"/>
    <w:rsid w:val="002537F5"/>
    <w:rsid w:val="00255700"/>
    <w:rsid w:val="00256365"/>
    <w:rsid w:val="00256E9F"/>
    <w:rsid w:val="002571D4"/>
    <w:rsid w:val="00257E5D"/>
    <w:rsid w:val="00260DDC"/>
    <w:rsid w:val="00260E79"/>
    <w:rsid w:val="00263119"/>
    <w:rsid w:val="0026342B"/>
    <w:rsid w:val="002638C5"/>
    <w:rsid w:val="002655DF"/>
    <w:rsid w:val="00265D46"/>
    <w:rsid w:val="00267771"/>
    <w:rsid w:val="002708E7"/>
    <w:rsid w:val="00270A22"/>
    <w:rsid w:val="00274521"/>
    <w:rsid w:val="00277D93"/>
    <w:rsid w:val="0028156A"/>
    <w:rsid w:val="00283C78"/>
    <w:rsid w:val="00283F7F"/>
    <w:rsid w:val="00284279"/>
    <w:rsid w:val="00285F6B"/>
    <w:rsid w:val="00285FF9"/>
    <w:rsid w:val="0029168F"/>
    <w:rsid w:val="002918D3"/>
    <w:rsid w:val="0029234A"/>
    <w:rsid w:val="0029344B"/>
    <w:rsid w:val="00294650"/>
    <w:rsid w:val="00296997"/>
    <w:rsid w:val="002970B8"/>
    <w:rsid w:val="002A090D"/>
    <w:rsid w:val="002A51E2"/>
    <w:rsid w:val="002A6832"/>
    <w:rsid w:val="002A71B5"/>
    <w:rsid w:val="002A775F"/>
    <w:rsid w:val="002A7D72"/>
    <w:rsid w:val="002B0806"/>
    <w:rsid w:val="002B0AFA"/>
    <w:rsid w:val="002B406F"/>
    <w:rsid w:val="002B59CD"/>
    <w:rsid w:val="002B7156"/>
    <w:rsid w:val="002C0758"/>
    <w:rsid w:val="002C0A59"/>
    <w:rsid w:val="002C10E4"/>
    <w:rsid w:val="002C4604"/>
    <w:rsid w:val="002C4E5E"/>
    <w:rsid w:val="002C6B74"/>
    <w:rsid w:val="002C6E01"/>
    <w:rsid w:val="002D121F"/>
    <w:rsid w:val="002D150D"/>
    <w:rsid w:val="002D16BF"/>
    <w:rsid w:val="002D1FFE"/>
    <w:rsid w:val="002D2A1C"/>
    <w:rsid w:val="002D48E5"/>
    <w:rsid w:val="002D53CF"/>
    <w:rsid w:val="002D5873"/>
    <w:rsid w:val="002D5C2E"/>
    <w:rsid w:val="002D5F96"/>
    <w:rsid w:val="002D7C80"/>
    <w:rsid w:val="002E092B"/>
    <w:rsid w:val="002E17AF"/>
    <w:rsid w:val="002E1901"/>
    <w:rsid w:val="002E2497"/>
    <w:rsid w:val="002E4D38"/>
    <w:rsid w:val="002E5565"/>
    <w:rsid w:val="002E5F9C"/>
    <w:rsid w:val="002E61EA"/>
    <w:rsid w:val="002E6301"/>
    <w:rsid w:val="002E6BD4"/>
    <w:rsid w:val="002E755A"/>
    <w:rsid w:val="002E79E8"/>
    <w:rsid w:val="002F031A"/>
    <w:rsid w:val="002F04E6"/>
    <w:rsid w:val="002F242C"/>
    <w:rsid w:val="002F2544"/>
    <w:rsid w:val="002F29C1"/>
    <w:rsid w:val="002F2D03"/>
    <w:rsid w:val="002F300D"/>
    <w:rsid w:val="002F3D44"/>
    <w:rsid w:val="002F5F34"/>
    <w:rsid w:val="002F7129"/>
    <w:rsid w:val="002F7E48"/>
    <w:rsid w:val="003000DE"/>
    <w:rsid w:val="003005F4"/>
    <w:rsid w:val="0030311E"/>
    <w:rsid w:val="003056B5"/>
    <w:rsid w:val="00305887"/>
    <w:rsid w:val="003101FE"/>
    <w:rsid w:val="00310758"/>
    <w:rsid w:val="00311B1C"/>
    <w:rsid w:val="00311C46"/>
    <w:rsid w:val="0031352E"/>
    <w:rsid w:val="003153A4"/>
    <w:rsid w:val="00316736"/>
    <w:rsid w:val="003210BF"/>
    <w:rsid w:val="00321F7C"/>
    <w:rsid w:val="003220AD"/>
    <w:rsid w:val="003250AF"/>
    <w:rsid w:val="0032668A"/>
    <w:rsid w:val="003267EE"/>
    <w:rsid w:val="00326A54"/>
    <w:rsid w:val="00326A84"/>
    <w:rsid w:val="0032752F"/>
    <w:rsid w:val="00327574"/>
    <w:rsid w:val="003279B3"/>
    <w:rsid w:val="003304F3"/>
    <w:rsid w:val="00333594"/>
    <w:rsid w:val="00334438"/>
    <w:rsid w:val="003344BD"/>
    <w:rsid w:val="00334A09"/>
    <w:rsid w:val="00335C28"/>
    <w:rsid w:val="00335DBD"/>
    <w:rsid w:val="00340005"/>
    <w:rsid w:val="00341549"/>
    <w:rsid w:val="00341C95"/>
    <w:rsid w:val="00341E06"/>
    <w:rsid w:val="003431EC"/>
    <w:rsid w:val="00345B28"/>
    <w:rsid w:val="003505FD"/>
    <w:rsid w:val="00351ACD"/>
    <w:rsid w:val="00351D34"/>
    <w:rsid w:val="00352501"/>
    <w:rsid w:val="00352A6C"/>
    <w:rsid w:val="003542CD"/>
    <w:rsid w:val="00361195"/>
    <w:rsid w:val="00361B6B"/>
    <w:rsid w:val="003620C8"/>
    <w:rsid w:val="003658C3"/>
    <w:rsid w:val="00374A1B"/>
    <w:rsid w:val="003756B4"/>
    <w:rsid w:val="00375932"/>
    <w:rsid w:val="0038081A"/>
    <w:rsid w:val="00380FB1"/>
    <w:rsid w:val="0038121C"/>
    <w:rsid w:val="00382354"/>
    <w:rsid w:val="0038538B"/>
    <w:rsid w:val="0038579A"/>
    <w:rsid w:val="00386973"/>
    <w:rsid w:val="0038754A"/>
    <w:rsid w:val="003917ED"/>
    <w:rsid w:val="00391E22"/>
    <w:rsid w:val="00391EA3"/>
    <w:rsid w:val="00393420"/>
    <w:rsid w:val="00393961"/>
    <w:rsid w:val="00395D90"/>
    <w:rsid w:val="0039755B"/>
    <w:rsid w:val="0039763D"/>
    <w:rsid w:val="0039765D"/>
    <w:rsid w:val="003978E5"/>
    <w:rsid w:val="00397D63"/>
    <w:rsid w:val="003A1BFD"/>
    <w:rsid w:val="003A31F8"/>
    <w:rsid w:val="003A392A"/>
    <w:rsid w:val="003A4838"/>
    <w:rsid w:val="003A4ADF"/>
    <w:rsid w:val="003A55CE"/>
    <w:rsid w:val="003A5C67"/>
    <w:rsid w:val="003A635B"/>
    <w:rsid w:val="003A65EB"/>
    <w:rsid w:val="003A6B16"/>
    <w:rsid w:val="003A7E3C"/>
    <w:rsid w:val="003B04CD"/>
    <w:rsid w:val="003B1126"/>
    <w:rsid w:val="003B1937"/>
    <w:rsid w:val="003B2466"/>
    <w:rsid w:val="003B3930"/>
    <w:rsid w:val="003B497A"/>
    <w:rsid w:val="003B5A7F"/>
    <w:rsid w:val="003B7D68"/>
    <w:rsid w:val="003C1174"/>
    <w:rsid w:val="003C24C7"/>
    <w:rsid w:val="003C35F7"/>
    <w:rsid w:val="003C38A5"/>
    <w:rsid w:val="003C3D28"/>
    <w:rsid w:val="003C669B"/>
    <w:rsid w:val="003C6FF8"/>
    <w:rsid w:val="003C7A84"/>
    <w:rsid w:val="003D00B7"/>
    <w:rsid w:val="003D04C8"/>
    <w:rsid w:val="003D125A"/>
    <w:rsid w:val="003D26E4"/>
    <w:rsid w:val="003D2A5B"/>
    <w:rsid w:val="003D3CDB"/>
    <w:rsid w:val="003D5C4E"/>
    <w:rsid w:val="003E3240"/>
    <w:rsid w:val="003E35B0"/>
    <w:rsid w:val="003E4329"/>
    <w:rsid w:val="003E455D"/>
    <w:rsid w:val="003E4CED"/>
    <w:rsid w:val="003E5255"/>
    <w:rsid w:val="003E5C96"/>
    <w:rsid w:val="003E6A60"/>
    <w:rsid w:val="003F1D19"/>
    <w:rsid w:val="003F4F81"/>
    <w:rsid w:val="003F507F"/>
    <w:rsid w:val="003F54BA"/>
    <w:rsid w:val="003F7440"/>
    <w:rsid w:val="003F7AB6"/>
    <w:rsid w:val="004009BC"/>
    <w:rsid w:val="00401B00"/>
    <w:rsid w:val="00401B3A"/>
    <w:rsid w:val="00402319"/>
    <w:rsid w:val="004023AC"/>
    <w:rsid w:val="0040259E"/>
    <w:rsid w:val="004031E5"/>
    <w:rsid w:val="004037BE"/>
    <w:rsid w:val="004052B4"/>
    <w:rsid w:val="00406558"/>
    <w:rsid w:val="00406EFA"/>
    <w:rsid w:val="004100C6"/>
    <w:rsid w:val="004108C0"/>
    <w:rsid w:val="00413760"/>
    <w:rsid w:val="00414031"/>
    <w:rsid w:val="00414D6A"/>
    <w:rsid w:val="0041542B"/>
    <w:rsid w:val="0041664E"/>
    <w:rsid w:val="00416E24"/>
    <w:rsid w:val="0041772E"/>
    <w:rsid w:val="00417B1C"/>
    <w:rsid w:val="00417BBF"/>
    <w:rsid w:val="00420068"/>
    <w:rsid w:val="004205C3"/>
    <w:rsid w:val="00420D3A"/>
    <w:rsid w:val="0042127C"/>
    <w:rsid w:val="0042287D"/>
    <w:rsid w:val="00424B22"/>
    <w:rsid w:val="00425323"/>
    <w:rsid w:val="00426AF8"/>
    <w:rsid w:val="004276F4"/>
    <w:rsid w:val="00431008"/>
    <w:rsid w:val="0043207E"/>
    <w:rsid w:val="00432817"/>
    <w:rsid w:val="00432EC1"/>
    <w:rsid w:val="0043334D"/>
    <w:rsid w:val="0043547F"/>
    <w:rsid w:val="0043574E"/>
    <w:rsid w:val="004360CB"/>
    <w:rsid w:val="004367DB"/>
    <w:rsid w:val="004368F3"/>
    <w:rsid w:val="0044016E"/>
    <w:rsid w:val="004405D1"/>
    <w:rsid w:val="0044273F"/>
    <w:rsid w:val="00442FA3"/>
    <w:rsid w:val="004437BE"/>
    <w:rsid w:val="0044562B"/>
    <w:rsid w:val="00451942"/>
    <w:rsid w:val="00455E4B"/>
    <w:rsid w:val="00455E4F"/>
    <w:rsid w:val="00456E51"/>
    <w:rsid w:val="004571AE"/>
    <w:rsid w:val="00461BA9"/>
    <w:rsid w:val="00463D5C"/>
    <w:rsid w:val="0046453F"/>
    <w:rsid w:val="0046655F"/>
    <w:rsid w:val="0046694A"/>
    <w:rsid w:val="004674AD"/>
    <w:rsid w:val="00467B8A"/>
    <w:rsid w:val="004703E9"/>
    <w:rsid w:val="00471719"/>
    <w:rsid w:val="00471847"/>
    <w:rsid w:val="00471C19"/>
    <w:rsid w:val="004722DD"/>
    <w:rsid w:val="00472F5C"/>
    <w:rsid w:val="00473422"/>
    <w:rsid w:val="00476A87"/>
    <w:rsid w:val="00477C52"/>
    <w:rsid w:val="00480688"/>
    <w:rsid w:val="00481888"/>
    <w:rsid w:val="00484F54"/>
    <w:rsid w:val="00485568"/>
    <w:rsid w:val="00485618"/>
    <w:rsid w:val="00486511"/>
    <w:rsid w:val="00486D2E"/>
    <w:rsid w:val="00487789"/>
    <w:rsid w:val="0049046C"/>
    <w:rsid w:val="00490CC5"/>
    <w:rsid w:val="0049179E"/>
    <w:rsid w:val="00492714"/>
    <w:rsid w:val="004A0536"/>
    <w:rsid w:val="004A348C"/>
    <w:rsid w:val="004A4018"/>
    <w:rsid w:val="004A4C02"/>
    <w:rsid w:val="004A4F63"/>
    <w:rsid w:val="004A5101"/>
    <w:rsid w:val="004A71BC"/>
    <w:rsid w:val="004B1CF4"/>
    <w:rsid w:val="004B3727"/>
    <w:rsid w:val="004B38C3"/>
    <w:rsid w:val="004B41CA"/>
    <w:rsid w:val="004B6A26"/>
    <w:rsid w:val="004B7C9B"/>
    <w:rsid w:val="004B7EC3"/>
    <w:rsid w:val="004B7EEB"/>
    <w:rsid w:val="004C0705"/>
    <w:rsid w:val="004C1373"/>
    <w:rsid w:val="004C1E50"/>
    <w:rsid w:val="004C2A13"/>
    <w:rsid w:val="004C34E9"/>
    <w:rsid w:val="004C456D"/>
    <w:rsid w:val="004C5D2B"/>
    <w:rsid w:val="004C70DD"/>
    <w:rsid w:val="004C7C75"/>
    <w:rsid w:val="004D085F"/>
    <w:rsid w:val="004D0A0E"/>
    <w:rsid w:val="004D26EB"/>
    <w:rsid w:val="004D34EB"/>
    <w:rsid w:val="004D6040"/>
    <w:rsid w:val="004D6A92"/>
    <w:rsid w:val="004E0A16"/>
    <w:rsid w:val="004E101C"/>
    <w:rsid w:val="004E1547"/>
    <w:rsid w:val="004E334A"/>
    <w:rsid w:val="004E402E"/>
    <w:rsid w:val="004E66FA"/>
    <w:rsid w:val="004E7218"/>
    <w:rsid w:val="004F1B2B"/>
    <w:rsid w:val="004F3C0A"/>
    <w:rsid w:val="004F49C2"/>
    <w:rsid w:val="004F545C"/>
    <w:rsid w:val="004F5617"/>
    <w:rsid w:val="00500E89"/>
    <w:rsid w:val="005017C6"/>
    <w:rsid w:val="0050195D"/>
    <w:rsid w:val="00501A19"/>
    <w:rsid w:val="00502319"/>
    <w:rsid w:val="0050236D"/>
    <w:rsid w:val="00502C1C"/>
    <w:rsid w:val="005040C7"/>
    <w:rsid w:val="005050B6"/>
    <w:rsid w:val="00506819"/>
    <w:rsid w:val="005078AF"/>
    <w:rsid w:val="005109C9"/>
    <w:rsid w:val="00511BC4"/>
    <w:rsid w:val="00511D0A"/>
    <w:rsid w:val="00511EE6"/>
    <w:rsid w:val="005128BF"/>
    <w:rsid w:val="005152DA"/>
    <w:rsid w:val="00515651"/>
    <w:rsid w:val="005165DE"/>
    <w:rsid w:val="00517584"/>
    <w:rsid w:val="00517973"/>
    <w:rsid w:val="005179D9"/>
    <w:rsid w:val="00520877"/>
    <w:rsid w:val="00520FCF"/>
    <w:rsid w:val="00521F59"/>
    <w:rsid w:val="00523814"/>
    <w:rsid w:val="00524DFF"/>
    <w:rsid w:val="005261F1"/>
    <w:rsid w:val="0052628F"/>
    <w:rsid w:val="005265DF"/>
    <w:rsid w:val="00526632"/>
    <w:rsid w:val="00526A25"/>
    <w:rsid w:val="00526B00"/>
    <w:rsid w:val="005271AC"/>
    <w:rsid w:val="00527FB5"/>
    <w:rsid w:val="005305AD"/>
    <w:rsid w:val="00532F3F"/>
    <w:rsid w:val="00534970"/>
    <w:rsid w:val="00536119"/>
    <w:rsid w:val="00536787"/>
    <w:rsid w:val="00537F16"/>
    <w:rsid w:val="00540734"/>
    <w:rsid w:val="005428A0"/>
    <w:rsid w:val="0054306F"/>
    <w:rsid w:val="00543C32"/>
    <w:rsid w:val="00545198"/>
    <w:rsid w:val="00547620"/>
    <w:rsid w:val="00550251"/>
    <w:rsid w:val="005514F5"/>
    <w:rsid w:val="00551864"/>
    <w:rsid w:val="00551A62"/>
    <w:rsid w:val="00552BA1"/>
    <w:rsid w:val="005545B4"/>
    <w:rsid w:val="00555E4E"/>
    <w:rsid w:val="0055620E"/>
    <w:rsid w:val="005562C9"/>
    <w:rsid w:val="00560533"/>
    <w:rsid w:val="005618BB"/>
    <w:rsid w:val="00562A21"/>
    <w:rsid w:val="00563DB5"/>
    <w:rsid w:val="0056419E"/>
    <w:rsid w:val="00566278"/>
    <w:rsid w:val="00571C1C"/>
    <w:rsid w:val="0057776C"/>
    <w:rsid w:val="00577C45"/>
    <w:rsid w:val="00577DF7"/>
    <w:rsid w:val="0058282B"/>
    <w:rsid w:val="00583B24"/>
    <w:rsid w:val="005846D0"/>
    <w:rsid w:val="00584D72"/>
    <w:rsid w:val="005852FE"/>
    <w:rsid w:val="00585D06"/>
    <w:rsid w:val="00585F69"/>
    <w:rsid w:val="00586210"/>
    <w:rsid w:val="005864D4"/>
    <w:rsid w:val="00587517"/>
    <w:rsid w:val="005879D8"/>
    <w:rsid w:val="00591677"/>
    <w:rsid w:val="005955E7"/>
    <w:rsid w:val="005959A0"/>
    <w:rsid w:val="005A2AD4"/>
    <w:rsid w:val="005A3124"/>
    <w:rsid w:val="005A4489"/>
    <w:rsid w:val="005A45D1"/>
    <w:rsid w:val="005A6B34"/>
    <w:rsid w:val="005A7238"/>
    <w:rsid w:val="005B1888"/>
    <w:rsid w:val="005B1D82"/>
    <w:rsid w:val="005B1E14"/>
    <w:rsid w:val="005B2DE9"/>
    <w:rsid w:val="005B42D8"/>
    <w:rsid w:val="005B5A6E"/>
    <w:rsid w:val="005B5F23"/>
    <w:rsid w:val="005B7D2F"/>
    <w:rsid w:val="005C0E24"/>
    <w:rsid w:val="005C2AD7"/>
    <w:rsid w:val="005C2B42"/>
    <w:rsid w:val="005C4E09"/>
    <w:rsid w:val="005C4EB9"/>
    <w:rsid w:val="005C4F9C"/>
    <w:rsid w:val="005C5B2D"/>
    <w:rsid w:val="005C5D2B"/>
    <w:rsid w:val="005C7200"/>
    <w:rsid w:val="005D11C2"/>
    <w:rsid w:val="005D3526"/>
    <w:rsid w:val="005D3AC3"/>
    <w:rsid w:val="005D4880"/>
    <w:rsid w:val="005D5CA9"/>
    <w:rsid w:val="005D6016"/>
    <w:rsid w:val="005D7930"/>
    <w:rsid w:val="005E2693"/>
    <w:rsid w:val="005E299A"/>
    <w:rsid w:val="005E30D2"/>
    <w:rsid w:val="005E3E04"/>
    <w:rsid w:val="005E403B"/>
    <w:rsid w:val="005E7846"/>
    <w:rsid w:val="005F0300"/>
    <w:rsid w:val="005F15AE"/>
    <w:rsid w:val="005F1B59"/>
    <w:rsid w:val="005F1B8B"/>
    <w:rsid w:val="005F2D96"/>
    <w:rsid w:val="005F34BA"/>
    <w:rsid w:val="005F4C2C"/>
    <w:rsid w:val="006002B6"/>
    <w:rsid w:val="0060199C"/>
    <w:rsid w:val="00602AE4"/>
    <w:rsid w:val="0060352E"/>
    <w:rsid w:val="00604296"/>
    <w:rsid w:val="0060460D"/>
    <w:rsid w:val="006048E9"/>
    <w:rsid w:val="00604F8D"/>
    <w:rsid w:val="00606EBE"/>
    <w:rsid w:val="00612AEC"/>
    <w:rsid w:val="006168AB"/>
    <w:rsid w:val="00616DDF"/>
    <w:rsid w:val="006172DD"/>
    <w:rsid w:val="00622AFC"/>
    <w:rsid w:val="006246C7"/>
    <w:rsid w:val="00625C70"/>
    <w:rsid w:val="00625F25"/>
    <w:rsid w:val="006265BE"/>
    <w:rsid w:val="00631D3D"/>
    <w:rsid w:val="00635005"/>
    <w:rsid w:val="006361C2"/>
    <w:rsid w:val="006421A3"/>
    <w:rsid w:val="00642587"/>
    <w:rsid w:val="006434C9"/>
    <w:rsid w:val="00643C1C"/>
    <w:rsid w:val="006449ED"/>
    <w:rsid w:val="00644C91"/>
    <w:rsid w:val="006450AB"/>
    <w:rsid w:val="00645F25"/>
    <w:rsid w:val="00646B89"/>
    <w:rsid w:val="00647EC8"/>
    <w:rsid w:val="00652D0D"/>
    <w:rsid w:val="0065394A"/>
    <w:rsid w:val="00654A29"/>
    <w:rsid w:val="00655038"/>
    <w:rsid w:val="00656690"/>
    <w:rsid w:val="00657B45"/>
    <w:rsid w:val="00660711"/>
    <w:rsid w:val="006610E2"/>
    <w:rsid w:val="00662D09"/>
    <w:rsid w:val="00664A6D"/>
    <w:rsid w:val="00666196"/>
    <w:rsid w:val="00666D65"/>
    <w:rsid w:val="00667791"/>
    <w:rsid w:val="00667838"/>
    <w:rsid w:val="0067007B"/>
    <w:rsid w:val="00672958"/>
    <w:rsid w:val="00672FAA"/>
    <w:rsid w:val="00674A57"/>
    <w:rsid w:val="00674B33"/>
    <w:rsid w:val="0067551B"/>
    <w:rsid w:val="0067569C"/>
    <w:rsid w:val="006769BE"/>
    <w:rsid w:val="0068074A"/>
    <w:rsid w:val="00682C3C"/>
    <w:rsid w:val="006873CB"/>
    <w:rsid w:val="00687E68"/>
    <w:rsid w:val="006930D9"/>
    <w:rsid w:val="00694247"/>
    <w:rsid w:val="00694F72"/>
    <w:rsid w:val="00697678"/>
    <w:rsid w:val="006A150C"/>
    <w:rsid w:val="006A22A3"/>
    <w:rsid w:val="006A5340"/>
    <w:rsid w:val="006A5599"/>
    <w:rsid w:val="006A7518"/>
    <w:rsid w:val="006A7867"/>
    <w:rsid w:val="006A79B8"/>
    <w:rsid w:val="006B2F00"/>
    <w:rsid w:val="006B4963"/>
    <w:rsid w:val="006B6463"/>
    <w:rsid w:val="006B6DED"/>
    <w:rsid w:val="006C08B3"/>
    <w:rsid w:val="006C161F"/>
    <w:rsid w:val="006C2107"/>
    <w:rsid w:val="006C3F5F"/>
    <w:rsid w:val="006D0036"/>
    <w:rsid w:val="006D0CE2"/>
    <w:rsid w:val="006D0E6F"/>
    <w:rsid w:val="006D2202"/>
    <w:rsid w:val="006D28FC"/>
    <w:rsid w:val="006D3786"/>
    <w:rsid w:val="006D41D1"/>
    <w:rsid w:val="006D5D3F"/>
    <w:rsid w:val="006D7193"/>
    <w:rsid w:val="006D7EBC"/>
    <w:rsid w:val="006E11BC"/>
    <w:rsid w:val="006E1989"/>
    <w:rsid w:val="006E5039"/>
    <w:rsid w:val="006E543E"/>
    <w:rsid w:val="006E5CBB"/>
    <w:rsid w:val="006E6A19"/>
    <w:rsid w:val="006E6CAF"/>
    <w:rsid w:val="006E6F4F"/>
    <w:rsid w:val="006E7A91"/>
    <w:rsid w:val="006F1BD2"/>
    <w:rsid w:val="006F2CE6"/>
    <w:rsid w:val="00700118"/>
    <w:rsid w:val="00701326"/>
    <w:rsid w:val="0070283E"/>
    <w:rsid w:val="00705021"/>
    <w:rsid w:val="00705383"/>
    <w:rsid w:val="00705433"/>
    <w:rsid w:val="007067EA"/>
    <w:rsid w:val="0070701B"/>
    <w:rsid w:val="00707190"/>
    <w:rsid w:val="007104C7"/>
    <w:rsid w:val="00713528"/>
    <w:rsid w:val="007135BA"/>
    <w:rsid w:val="007136D1"/>
    <w:rsid w:val="00714F92"/>
    <w:rsid w:val="00715288"/>
    <w:rsid w:val="00716B9F"/>
    <w:rsid w:val="00717676"/>
    <w:rsid w:val="007204C7"/>
    <w:rsid w:val="0072050D"/>
    <w:rsid w:val="0072093B"/>
    <w:rsid w:val="0072171D"/>
    <w:rsid w:val="0072198C"/>
    <w:rsid w:val="00721A70"/>
    <w:rsid w:val="00721C05"/>
    <w:rsid w:val="00723409"/>
    <w:rsid w:val="00723624"/>
    <w:rsid w:val="00724212"/>
    <w:rsid w:val="00726F91"/>
    <w:rsid w:val="007301BB"/>
    <w:rsid w:val="007332C1"/>
    <w:rsid w:val="007350EE"/>
    <w:rsid w:val="00735F7F"/>
    <w:rsid w:val="007369F1"/>
    <w:rsid w:val="00742831"/>
    <w:rsid w:val="007436D9"/>
    <w:rsid w:val="00744A99"/>
    <w:rsid w:val="0075133B"/>
    <w:rsid w:val="00756313"/>
    <w:rsid w:val="00760EE0"/>
    <w:rsid w:val="00762DAD"/>
    <w:rsid w:val="007656B5"/>
    <w:rsid w:val="0076673E"/>
    <w:rsid w:val="00766A31"/>
    <w:rsid w:val="007675ED"/>
    <w:rsid w:val="0077058C"/>
    <w:rsid w:val="007711B3"/>
    <w:rsid w:val="0077215D"/>
    <w:rsid w:val="00772A71"/>
    <w:rsid w:val="00772DB6"/>
    <w:rsid w:val="00773513"/>
    <w:rsid w:val="00774336"/>
    <w:rsid w:val="00774789"/>
    <w:rsid w:val="00776017"/>
    <w:rsid w:val="007762E1"/>
    <w:rsid w:val="00776B39"/>
    <w:rsid w:val="00776F9B"/>
    <w:rsid w:val="00780FA2"/>
    <w:rsid w:val="00781203"/>
    <w:rsid w:val="00782F86"/>
    <w:rsid w:val="00783E36"/>
    <w:rsid w:val="00786ABA"/>
    <w:rsid w:val="007874C7"/>
    <w:rsid w:val="00790532"/>
    <w:rsid w:val="00791347"/>
    <w:rsid w:val="00792A5B"/>
    <w:rsid w:val="00793047"/>
    <w:rsid w:val="00793091"/>
    <w:rsid w:val="0079348A"/>
    <w:rsid w:val="00793CC0"/>
    <w:rsid w:val="00794273"/>
    <w:rsid w:val="007943C9"/>
    <w:rsid w:val="00794F56"/>
    <w:rsid w:val="00795A30"/>
    <w:rsid w:val="00796AE7"/>
    <w:rsid w:val="007A0112"/>
    <w:rsid w:val="007A0E77"/>
    <w:rsid w:val="007A1594"/>
    <w:rsid w:val="007A23AB"/>
    <w:rsid w:val="007A2E67"/>
    <w:rsid w:val="007A304A"/>
    <w:rsid w:val="007A37C8"/>
    <w:rsid w:val="007A404E"/>
    <w:rsid w:val="007A41EF"/>
    <w:rsid w:val="007A42AD"/>
    <w:rsid w:val="007A49AE"/>
    <w:rsid w:val="007A53A3"/>
    <w:rsid w:val="007A5576"/>
    <w:rsid w:val="007A6172"/>
    <w:rsid w:val="007A691E"/>
    <w:rsid w:val="007A72E6"/>
    <w:rsid w:val="007A7D9D"/>
    <w:rsid w:val="007A7DF4"/>
    <w:rsid w:val="007B02F6"/>
    <w:rsid w:val="007B03B8"/>
    <w:rsid w:val="007B0826"/>
    <w:rsid w:val="007B1102"/>
    <w:rsid w:val="007B4038"/>
    <w:rsid w:val="007B524F"/>
    <w:rsid w:val="007B7A7C"/>
    <w:rsid w:val="007C0A03"/>
    <w:rsid w:val="007C455E"/>
    <w:rsid w:val="007C5285"/>
    <w:rsid w:val="007C584C"/>
    <w:rsid w:val="007C5F96"/>
    <w:rsid w:val="007C75F3"/>
    <w:rsid w:val="007C7F40"/>
    <w:rsid w:val="007D11F1"/>
    <w:rsid w:val="007D1314"/>
    <w:rsid w:val="007D13E7"/>
    <w:rsid w:val="007D20CD"/>
    <w:rsid w:val="007D33B7"/>
    <w:rsid w:val="007D3879"/>
    <w:rsid w:val="007D4928"/>
    <w:rsid w:val="007D49D5"/>
    <w:rsid w:val="007D4FE7"/>
    <w:rsid w:val="007D51B9"/>
    <w:rsid w:val="007D5646"/>
    <w:rsid w:val="007D7A5A"/>
    <w:rsid w:val="007D7D6A"/>
    <w:rsid w:val="007E0456"/>
    <w:rsid w:val="007E54F9"/>
    <w:rsid w:val="007E6473"/>
    <w:rsid w:val="007E6678"/>
    <w:rsid w:val="007E678D"/>
    <w:rsid w:val="007E70E3"/>
    <w:rsid w:val="007E7EB0"/>
    <w:rsid w:val="007F041C"/>
    <w:rsid w:val="007F06BE"/>
    <w:rsid w:val="007F0B95"/>
    <w:rsid w:val="007F1490"/>
    <w:rsid w:val="007F1A7A"/>
    <w:rsid w:val="007F1AED"/>
    <w:rsid w:val="007F1E47"/>
    <w:rsid w:val="007F1ED7"/>
    <w:rsid w:val="007F3867"/>
    <w:rsid w:val="007F444F"/>
    <w:rsid w:val="007F4F95"/>
    <w:rsid w:val="007F5E06"/>
    <w:rsid w:val="007F6DB3"/>
    <w:rsid w:val="007F6F46"/>
    <w:rsid w:val="007F7004"/>
    <w:rsid w:val="007F71D3"/>
    <w:rsid w:val="00801E75"/>
    <w:rsid w:val="008031D3"/>
    <w:rsid w:val="00803BE4"/>
    <w:rsid w:val="00803D77"/>
    <w:rsid w:val="008041A2"/>
    <w:rsid w:val="008051BD"/>
    <w:rsid w:val="00805225"/>
    <w:rsid w:val="00810026"/>
    <w:rsid w:val="0081100E"/>
    <w:rsid w:val="00812721"/>
    <w:rsid w:val="00815EA7"/>
    <w:rsid w:val="008242EC"/>
    <w:rsid w:val="00824475"/>
    <w:rsid w:val="00825121"/>
    <w:rsid w:val="008253F3"/>
    <w:rsid w:val="008261C4"/>
    <w:rsid w:val="0083046A"/>
    <w:rsid w:val="00833611"/>
    <w:rsid w:val="0083446D"/>
    <w:rsid w:val="00834F8B"/>
    <w:rsid w:val="00842A08"/>
    <w:rsid w:val="008430DF"/>
    <w:rsid w:val="00843100"/>
    <w:rsid w:val="00844545"/>
    <w:rsid w:val="008446CC"/>
    <w:rsid w:val="00844752"/>
    <w:rsid w:val="00845431"/>
    <w:rsid w:val="00846037"/>
    <w:rsid w:val="0084696B"/>
    <w:rsid w:val="00846A6E"/>
    <w:rsid w:val="00847608"/>
    <w:rsid w:val="00847967"/>
    <w:rsid w:val="00850319"/>
    <w:rsid w:val="00851208"/>
    <w:rsid w:val="008517E9"/>
    <w:rsid w:val="008518CA"/>
    <w:rsid w:val="0085202E"/>
    <w:rsid w:val="00852704"/>
    <w:rsid w:val="00852B91"/>
    <w:rsid w:val="00853DA6"/>
    <w:rsid w:val="008540F3"/>
    <w:rsid w:val="00854419"/>
    <w:rsid w:val="00854EDB"/>
    <w:rsid w:val="00855209"/>
    <w:rsid w:val="008553F6"/>
    <w:rsid w:val="00855D4D"/>
    <w:rsid w:val="00856434"/>
    <w:rsid w:val="0085678C"/>
    <w:rsid w:val="00860E68"/>
    <w:rsid w:val="00861ECA"/>
    <w:rsid w:val="00862B21"/>
    <w:rsid w:val="00863799"/>
    <w:rsid w:val="008649FC"/>
    <w:rsid w:val="0086571E"/>
    <w:rsid w:val="00866D45"/>
    <w:rsid w:val="00870D25"/>
    <w:rsid w:val="00870E43"/>
    <w:rsid w:val="00870E63"/>
    <w:rsid w:val="00871BBB"/>
    <w:rsid w:val="00874004"/>
    <w:rsid w:val="00874527"/>
    <w:rsid w:val="008775E5"/>
    <w:rsid w:val="00881BDC"/>
    <w:rsid w:val="00882498"/>
    <w:rsid w:val="00883245"/>
    <w:rsid w:val="008834EC"/>
    <w:rsid w:val="008836A7"/>
    <w:rsid w:val="00883A1E"/>
    <w:rsid w:val="0088491B"/>
    <w:rsid w:val="008853FE"/>
    <w:rsid w:val="008858EF"/>
    <w:rsid w:val="00885B57"/>
    <w:rsid w:val="0089099E"/>
    <w:rsid w:val="00890D87"/>
    <w:rsid w:val="00891626"/>
    <w:rsid w:val="008932E3"/>
    <w:rsid w:val="00893E85"/>
    <w:rsid w:val="00894376"/>
    <w:rsid w:val="008957A8"/>
    <w:rsid w:val="00895D3E"/>
    <w:rsid w:val="00895FF6"/>
    <w:rsid w:val="00896157"/>
    <w:rsid w:val="00896652"/>
    <w:rsid w:val="008975AE"/>
    <w:rsid w:val="008A4266"/>
    <w:rsid w:val="008A46F0"/>
    <w:rsid w:val="008A5DBC"/>
    <w:rsid w:val="008A6F6E"/>
    <w:rsid w:val="008A7901"/>
    <w:rsid w:val="008A7E57"/>
    <w:rsid w:val="008B0ED3"/>
    <w:rsid w:val="008B0FE4"/>
    <w:rsid w:val="008B1240"/>
    <w:rsid w:val="008B1F5A"/>
    <w:rsid w:val="008B28CC"/>
    <w:rsid w:val="008B3863"/>
    <w:rsid w:val="008B3934"/>
    <w:rsid w:val="008B4000"/>
    <w:rsid w:val="008B69F2"/>
    <w:rsid w:val="008B79DB"/>
    <w:rsid w:val="008C042B"/>
    <w:rsid w:val="008C14C6"/>
    <w:rsid w:val="008C26BE"/>
    <w:rsid w:val="008C3155"/>
    <w:rsid w:val="008C3A0B"/>
    <w:rsid w:val="008C50D5"/>
    <w:rsid w:val="008C5428"/>
    <w:rsid w:val="008C561E"/>
    <w:rsid w:val="008C5870"/>
    <w:rsid w:val="008C6024"/>
    <w:rsid w:val="008C620F"/>
    <w:rsid w:val="008C7406"/>
    <w:rsid w:val="008C7787"/>
    <w:rsid w:val="008D03EA"/>
    <w:rsid w:val="008D0A1C"/>
    <w:rsid w:val="008D1473"/>
    <w:rsid w:val="008D1B90"/>
    <w:rsid w:val="008D47AC"/>
    <w:rsid w:val="008D4E92"/>
    <w:rsid w:val="008D5DB3"/>
    <w:rsid w:val="008D63DC"/>
    <w:rsid w:val="008D6692"/>
    <w:rsid w:val="008D68AD"/>
    <w:rsid w:val="008D6CB5"/>
    <w:rsid w:val="008E1FB4"/>
    <w:rsid w:val="008E2196"/>
    <w:rsid w:val="008E2DED"/>
    <w:rsid w:val="008E3667"/>
    <w:rsid w:val="008E6855"/>
    <w:rsid w:val="008E7471"/>
    <w:rsid w:val="008E751E"/>
    <w:rsid w:val="008E7F11"/>
    <w:rsid w:val="008F0F95"/>
    <w:rsid w:val="008F1187"/>
    <w:rsid w:val="008F2BA5"/>
    <w:rsid w:val="008F2E18"/>
    <w:rsid w:val="008F311B"/>
    <w:rsid w:val="008F37C2"/>
    <w:rsid w:val="008F46D1"/>
    <w:rsid w:val="008F4E51"/>
    <w:rsid w:val="008F699F"/>
    <w:rsid w:val="008F712F"/>
    <w:rsid w:val="008F71F4"/>
    <w:rsid w:val="008F7A46"/>
    <w:rsid w:val="009003D0"/>
    <w:rsid w:val="00900A9C"/>
    <w:rsid w:val="0090156E"/>
    <w:rsid w:val="009026E3"/>
    <w:rsid w:val="00902F58"/>
    <w:rsid w:val="00903518"/>
    <w:rsid w:val="0090378D"/>
    <w:rsid w:val="009037FB"/>
    <w:rsid w:val="00903CFA"/>
    <w:rsid w:val="00904084"/>
    <w:rsid w:val="00904626"/>
    <w:rsid w:val="00906E5A"/>
    <w:rsid w:val="00907490"/>
    <w:rsid w:val="00910EA0"/>
    <w:rsid w:val="009117CE"/>
    <w:rsid w:val="009151E2"/>
    <w:rsid w:val="009153F0"/>
    <w:rsid w:val="00915AAB"/>
    <w:rsid w:val="00915B7E"/>
    <w:rsid w:val="00920876"/>
    <w:rsid w:val="00920DB2"/>
    <w:rsid w:val="009212DA"/>
    <w:rsid w:val="009214B7"/>
    <w:rsid w:val="00921A77"/>
    <w:rsid w:val="00922141"/>
    <w:rsid w:val="0092465E"/>
    <w:rsid w:val="0093072D"/>
    <w:rsid w:val="00931A66"/>
    <w:rsid w:val="00932811"/>
    <w:rsid w:val="00934D5E"/>
    <w:rsid w:val="00935945"/>
    <w:rsid w:val="00936F1F"/>
    <w:rsid w:val="00937877"/>
    <w:rsid w:val="0093789B"/>
    <w:rsid w:val="009405A8"/>
    <w:rsid w:val="00941602"/>
    <w:rsid w:val="0094220B"/>
    <w:rsid w:val="00942A03"/>
    <w:rsid w:val="00942DEA"/>
    <w:rsid w:val="0094322A"/>
    <w:rsid w:val="00943BFE"/>
    <w:rsid w:val="00944324"/>
    <w:rsid w:val="0094444A"/>
    <w:rsid w:val="0094450D"/>
    <w:rsid w:val="0094760B"/>
    <w:rsid w:val="00952584"/>
    <w:rsid w:val="009527D3"/>
    <w:rsid w:val="00952827"/>
    <w:rsid w:val="00952CAD"/>
    <w:rsid w:val="00954EAB"/>
    <w:rsid w:val="00955727"/>
    <w:rsid w:val="00956073"/>
    <w:rsid w:val="00956865"/>
    <w:rsid w:val="0095781B"/>
    <w:rsid w:val="00957E1A"/>
    <w:rsid w:val="00961250"/>
    <w:rsid w:val="00961DF2"/>
    <w:rsid w:val="00962AC7"/>
    <w:rsid w:val="0096325C"/>
    <w:rsid w:val="00963B5A"/>
    <w:rsid w:val="00966C33"/>
    <w:rsid w:val="00967A79"/>
    <w:rsid w:val="0097152C"/>
    <w:rsid w:val="00971A76"/>
    <w:rsid w:val="00971B3D"/>
    <w:rsid w:val="00971BD8"/>
    <w:rsid w:val="00972CBE"/>
    <w:rsid w:val="009731DF"/>
    <w:rsid w:val="009735B3"/>
    <w:rsid w:val="00973D91"/>
    <w:rsid w:val="00974A40"/>
    <w:rsid w:val="0097625B"/>
    <w:rsid w:val="0097722E"/>
    <w:rsid w:val="00977B6B"/>
    <w:rsid w:val="009802FA"/>
    <w:rsid w:val="00981A13"/>
    <w:rsid w:val="00983706"/>
    <w:rsid w:val="00984565"/>
    <w:rsid w:val="00985977"/>
    <w:rsid w:val="00987E59"/>
    <w:rsid w:val="00987FEE"/>
    <w:rsid w:val="00991FE6"/>
    <w:rsid w:val="00995EBE"/>
    <w:rsid w:val="00997845"/>
    <w:rsid w:val="00997BEC"/>
    <w:rsid w:val="00997C8C"/>
    <w:rsid w:val="009A02A0"/>
    <w:rsid w:val="009A240C"/>
    <w:rsid w:val="009A33FF"/>
    <w:rsid w:val="009A407F"/>
    <w:rsid w:val="009A6A6E"/>
    <w:rsid w:val="009A6FE7"/>
    <w:rsid w:val="009A73B4"/>
    <w:rsid w:val="009A785E"/>
    <w:rsid w:val="009B03E8"/>
    <w:rsid w:val="009B2F84"/>
    <w:rsid w:val="009B5318"/>
    <w:rsid w:val="009B6227"/>
    <w:rsid w:val="009B62A5"/>
    <w:rsid w:val="009C0DF5"/>
    <w:rsid w:val="009C0FE9"/>
    <w:rsid w:val="009C226A"/>
    <w:rsid w:val="009C3AFE"/>
    <w:rsid w:val="009C5EFC"/>
    <w:rsid w:val="009C7D9E"/>
    <w:rsid w:val="009D015D"/>
    <w:rsid w:val="009D09C2"/>
    <w:rsid w:val="009D1C0B"/>
    <w:rsid w:val="009D256B"/>
    <w:rsid w:val="009D5291"/>
    <w:rsid w:val="009D573A"/>
    <w:rsid w:val="009D5E8D"/>
    <w:rsid w:val="009D685D"/>
    <w:rsid w:val="009D7125"/>
    <w:rsid w:val="009E0B06"/>
    <w:rsid w:val="009E0B51"/>
    <w:rsid w:val="009E1060"/>
    <w:rsid w:val="009E4360"/>
    <w:rsid w:val="009E4459"/>
    <w:rsid w:val="009E6521"/>
    <w:rsid w:val="009E661D"/>
    <w:rsid w:val="009E6D91"/>
    <w:rsid w:val="009E71E9"/>
    <w:rsid w:val="009E77D4"/>
    <w:rsid w:val="009F0016"/>
    <w:rsid w:val="009F02AF"/>
    <w:rsid w:val="009F0D67"/>
    <w:rsid w:val="009F137B"/>
    <w:rsid w:val="009F13AE"/>
    <w:rsid w:val="009F23B9"/>
    <w:rsid w:val="009F2831"/>
    <w:rsid w:val="009F4214"/>
    <w:rsid w:val="009F524A"/>
    <w:rsid w:val="009F6455"/>
    <w:rsid w:val="009F6E3F"/>
    <w:rsid w:val="00A00697"/>
    <w:rsid w:val="00A00AFB"/>
    <w:rsid w:val="00A03E6E"/>
    <w:rsid w:val="00A049F6"/>
    <w:rsid w:val="00A050D8"/>
    <w:rsid w:val="00A05399"/>
    <w:rsid w:val="00A05CC3"/>
    <w:rsid w:val="00A06224"/>
    <w:rsid w:val="00A07576"/>
    <w:rsid w:val="00A1080A"/>
    <w:rsid w:val="00A10B08"/>
    <w:rsid w:val="00A1185B"/>
    <w:rsid w:val="00A13B0C"/>
    <w:rsid w:val="00A14EC0"/>
    <w:rsid w:val="00A172D8"/>
    <w:rsid w:val="00A17FCD"/>
    <w:rsid w:val="00A213BF"/>
    <w:rsid w:val="00A21E6F"/>
    <w:rsid w:val="00A21F7A"/>
    <w:rsid w:val="00A22BB7"/>
    <w:rsid w:val="00A230D7"/>
    <w:rsid w:val="00A23990"/>
    <w:rsid w:val="00A2410D"/>
    <w:rsid w:val="00A24180"/>
    <w:rsid w:val="00A24CCB"/>
    <w:rsid w:val="00A254CB"/>
    <w:rsid w:val="00A26FDF"/>
    <w:rsid w:val="00A27073"/>
    <w:rsid w:val="00A2709E"/>
    <w:rsid w:val="00A27772"/>
    <w:rsid w:val="00A30D16"/>
    <w:rsid w:val="00A31015"/>
    <w:rsid w:val="00A31857"/>
    <w:rsid w:val="00A31892"/>
    <w:rsid w:val="00A31EBC"/>
    <w:rsid w:val="00A33C1C"/>
    <w:rsid w:val="00A36920"/>
    <w:rsid w:val="00A37A8A"/>
    <w:rsid w:val="00A37C79"/>
    <w:rsid w:val="00A37D39"/>
    <w:rsid w:val="00A40B98"/>
    <w:rsid w:val="00A41D27"/>
    <w:rsid w:val="00A42096"/>
    <w:rsid w:val="00A42D8A"/>
    <w:rsid w:val="00A4330E"/>
    <w:rsid w:val="00A451BE"/>
    <w:rsid w:val="00A456AA"/>
    <w:rsid w:val="00A46D5F"/>
    <w:rsid w:val="00A50AD3"/>
    <w:rsid w:val="00A510CB"/>
    <w:rsid w:val="00A51846"/>
    <w:rsid w:val="00A520F0"/>
    <w:rsid w:val="00A53755"/>
    <w:rsid w:val="00A53BC2"/>
    <w:rsid w:val="00A54C1B"/>
    <w:rsid w:val="00A55150"/>
    <w:rsid w:val="00A569C8"/>
    <w:rsid w:val="00A602E8"/>
    <w:rsid w:val="00A60973"/>
    <w:rsid w:val="00A61625"/>
    <w:rsid w:val="00A62DBE"/>
    <w:rsid w:val="00A64B69"/>
    <w:rsid w:val="00A64C13"/>
    <w:rsid w:val="00A65356"/>
    <w:rsid w:val="00A66F11"/>
    <w:rsid w:val="00A6759E"/>
    <w:rsid w:val="00A70324"/>
    <w:rsid w:val="00A7189E"/>
    <w:rsid w:val="00A71EA8"/>
    <w:rsid w:val="00A723C8"/>
    <w:rsid w:val="00A7576C"/>
    <w:rsid w:val="00A75AB5"/>
    <w:rsid w:val="00A75DE6"/>
    <w:rsid w:val="00A800D9"/>
    <w:rsid w:val="00A81EE8"/>
    <w:rsid w:val="00A838DC"/>
    <w:rsid w:val="00A83B12"/>
    <w:rsid w:val="00A840F4"/>
    <w:rsid w:val="00A84107"/>
    <w:rsid w:val="00A8567D"/>
    <w:rsid w:val="00A86F33"/>
    <w:rsid w:val="00A87150"/>
    <w:rsid w:val="00A877FE"/>
    <w:rsid w:val="00A878A9"/>
    <w:rsid w:val="00A9087F"/>
    <w:rsid w:val="00A9089F"/>
    <w:rsid w:val="00A91962"/>
    <w:rsid w:val="00A92D98"/>
    <w:rsid w:val="00A93C13"/>
    <w:rsid w:val="00A947E7"/>
    <w:rsid w:val="00A9534A"/>
    <w:rsid w:val="00A96359"/>
    <w:rsid w:val="00A97042"/>
    <w:rsid w:val="00AA103A"/>
    <w:rsid w:val="00AA31D7"/>
    <w:rsid w:val="00AA349E"/>
    <w:rsid w:val="00AA3578"/>
    <w:rsid w:val="00AA4101"/>
    <w:rsid w:val="00AA4468"/>
    <w:rsid w:val="00AA456C"/>
    <w:rsid w:val="00AA7B85"/>
    <w:rsid w:val="00AB03E4"/>
    <w:rsid w:val="00AB087E"/>
    <w:rsid w:val="00AB1838"/>
    <w:rsid w:val="00AB2C9E"/>
    <w:rsid w:val="00AB3E05"/>
    <w:rsid w:val="00AB4FAF"/>
    <w:rsid w:val="00AB50EC"/>
    <w:rsid w:val="00AB51B0"/>
    <w:rsid w:val="00AB5816"/>
    <w:rsid w:val="00AB65C7"/>
    <w:rsid w:val="00AB688B"/>
    <w:rsid w:val="00AC192A"/>
    <w:rsid w:val="00AC3BEB"/>
    <w:rsid w:val="00AD14E8"/>
    <w:rsid w:val="00AD3E06"/>
    <w:rsid w:val="00AD7447"/>
    <w:rsid w:val="00AD773F"/>
    <w:rsid w:val="00AD7EF0"/>
    <w:rsid w:val="00AD7F83"/>
    <w:rsid w:val="00AE1FB7"/>
    <w:rsid w:val="00AE4385"/>
    <w:rsid w:val="00AE4944"/>
    <w:rsid w:val="00AE4F74"/>
    <w:rsid w:val="00AE68AF"/>
    <w:rsid w:val="00AE6E90"/>
    <w:rsid w:val="00AE77F2"/>
    <w:rsid w:val="00AE7970"/>
    <w:rsid w:val="00AE7DD4"/>
    <w:rsid w:val="00AF25DE"/>
    <w:rsid w:val="00AF326D"/>
    <w:rsid w:val="00AF39ED"/>
    <w:rsid w:val="00AF5BCC"/>
    <w:rsid w:val="00AF5E98"/>
    <w:rsid w:val="00AF6FA9"/>
    <w:rsid w:val="00AF73F8"/>
    <w:rsid w:val="00AF7E4A"/>
    <w:rsid w:val="00B005E8"/>
    <w:rsid w:val="00B00AF4"/>
    <w:rsid w:val="00B01811"/>
    <w:rsid w:val="00B01B47"/>
    <w:rsid w:val="00B01D4A"/>
    <w:rsid w:val="00B0295E"/>
    <w:rsid w:val="00B031E9"/>
    <w:rsid w:val="00B03CFA"/>
    <w:rsid w:val="00B03DF4"/>
    <w:rsid w:val="00B040B3"/>
    <w:rsid w:val="00B04201"/>
    <w:rsid w:val="00B0481A"/>
    <w:rsid w:val="00B04E98"/>
    <w:rsid w:val="00B054FB"/>
    <w:rsid w:val="00B06BA6"/>
    <w:rsid w:val="00B1119B"/>
    <w:rsid w:val="00B11491"/>
    <w:rsid w:val="00B11DE1"/>
    <w:rsid w:val="00B12AEC"/>
    <w:rsid w:val="00B1405A"/>
    <w:rsid w:val="00B14134"/>
    <w:rsid w:val="00B14437"/>
    <w:rsid w:val="00B160D7"/>
    <w:rsid w:val="00B16708"/>
    <w:rsid w:val="00B20E22"/>
    <w:rsid w:val="00B2147B"/>
    <w:rsid w:val="00B21704"/>
    <w:rsid w:val="00B21987"/>
    <w:rsid w:val="00B21C62"/>
    <w:rsid w:val="00B21F3F"/>
    <w:rsid w:val="00B22277"/>
    <w:rsid w:val="00B222AF"/>
    <w:rsid w:val="00B24331"/>
    <w:rsid w:val="00B275A3"/>
    <w:rsid w:val="00B31F74"/>
    <w:rsid w:val="00B33744"/>
    <w:rsid w:val="00B341CC"/>
    <w:rsid w:val="00B34BBD"/>
    <w:rsid w:val="00B34CD5"/>
    <w:rsid w:val="00B34F9B"/>
    <w:rsid w:val="00B35436"/>
    <w:rsid w:val="00B360EF"/>
    <w:rsid w:val="00B36226"/>
    <w:rsid w:val="00B377B0"/>
    <w:rsid w:val="00B40BD2"/>
    <w:rsid w:val="00B411C8"/>
    <w:rsid w:val="00B41A07"/>
    <w:rsid w:val="00B42E08"/>
    <w:rsid w:val="00B442B3"/>
    <w:rsid w:val="00B45AA7"/>
    <w:rsid w:val="00B45C2A"/>
    <w:rsid w:val="00B46917"/>
    <w:rsid w:val="00B4734C"/>
    <w:rsid w:val="00B500AD"/>
    <w:rsid w:val="00B50758"/>
    <w:rsid w:val="00B50C90"/>
    <w:rsid w:val="00B531AD"/>
    <w:rsid w:val="00B538B8"/>
    <w:rsid w:val="00B54C2D"/>
    <w:rsid w:val="00B54C3C"/>
    <w:rsid w:val="00B56589"/>
    <w:rsid w:val="00B56ED8"/>
    <w:rsid w:val="00B576D6"/>
    <w:rsid w:val="00B600C5"/>
    <w:rsid w:val="00B60BBE"/>
    <w:rsid w:val="00B62E0B"/>
    <w:rsid w:val="00B63807"/>
    <w:rsid w:val="00B63CC2"/>
    <w:rsid w:val="00B65AF7"/>
    <w:rsid w:val="00B65BFA"/>
    <w:rsid w:val="00B65DD9"/>
    <w:rsid w:val="00B660C8"/>
    <w:rsid w:val="00B67823"/>
    <w:rsid w:val="00B67D40"/>
    <w:rsid w:val="00B67E23"/>
    <w:rsid w:val="00B7003F"/>
    <w:rsid w:val="00B702E3"/>
    <w:rsid w:val="00B704CA"/>
    <w:rsid w:val="00B71B64"/>
    <w:rsid w:val="00B74D80"/>
    <w:rsid w:val="00B7580C"/>
    <w:rsid w:val="00B805A1"/>
    <w:rsid w:val="00B81348"/>
    <w:rsid w:val="00B81453"/>
    <w:rsid w:val="00B822FA"/>
    <w:rsid w:val="00B824F5"/>
    <w:rsid w:val="00B82B98"/>
    <w:rsid w:val="00B82BC7"/>
    <w:rsid w:val="00B84B26"/>
    <w:rsid w:val="00B857F6"/>
    <w:rsid w:val="00B8705E"/>
    <w:rsid w:val="00B87092"/>
    <w:rsid w:val="00B870EB"/>
    <w:rsid w:val="00B91DA7"/>
    <w:rsid w:val="00B930AE"/>
    <w:rsid w:val="00B951B2"/>
    <w:rsid w:val="00B9561E"/>
    <w:rsid w:val="00B95791"/>
    <w:rsid w:val="00B96AF3"/>
    <w:rsid w:val="00BA027D"/>
    <w:rsid w:val="00BA0B7F"/>
    <w:rsid w:val="00BA178C"/>
    <w:rsid w:val="00BA1F99"/>
    <w:rsid w:val="00BA206D"/>
    <w:rsid w:val="00BA33C3"/>
    <w:rsid w:val="00BA411C"/>
    <w:rsid w:val="00BA6A86"/>
    <w:rsid w:val="00BA737E"/>
    <w:rsid w:val="00BA7A66"/>
    <w:rsid w:val="00BB0138"/>
    <w:rsid w:val="00BB029C"/>
    <w:rsid w:val="00BB0C3C"/>
    <w:rsid w:val="00BB1AB7"/>
    <w:rsid w:val="00BB4872"/>
    <w:rsid w:val="00BB6D45"/>
    <w:rsid w:val="00BC0229"/>
    <w:rsid w:val="00BC0B16"/>
    <w:rsid w:val="00BC19D1"/>
    <w:rsid w:val="00BC4448"/>
    <w:rsid w:val="00BC4E0E"/>
    <w:rsid w:val="00BC583B"/>
    <w:rsid w:val="00BD1B79"/>
    <w:rsid w:val="00BD23DE"/>
    <w:rsid w:val="00BD28E0"/>
    <w:rsid w:val="00BD3816"/>
    <w:rsid w:val="00BD46A3"/>
    <w:rsid w:val="00BD4BFF"/>
    <w:rsid w:val="00BD4DF1"/>
    <w:rsid w:val="00BD5DEC"/>
    <w:rsid w:val="00BD6F7D"/>
    <w:rsid w:val="00BD73B5"/>
    <w:rsid w:val="00BE102F"/>
    <w:rsid w:val="00BE2901"/>
    <w:rsid w:val="00BE2F75"/>
    <w:rsid w:val="00BE3729"/>
    <w:rsid w:val="00BE3BCA"/>
    <w:rsid w:val="00BE3ED4"/>
    <w:rsid w:val="00BE56AD"/>
    <w:rsid w:val="00BE6CD4"/>
    <w:rsid w:val="00BF0B0B"/>
    <w:rsid w:val="00BF2622"/>
    <w:rsid w:val="00BF29FB"/>
    <w:rsid w:val="00BF57C9"/>
    <w:rsid w:val="00BF6A0B"/>
    <w:rsid w:val="00BF6C36"/>
    <w:rsid w:val="00BF6D43"/>
    <w:rsid w:val="00C00F9C"/>
    <w:rsid w:val="00C0108E"/>
    <w:rsid w:val="00C0328E"/>
    <w:rsid w:val="00C03E97"/>
    <w:rsid w:val="00C041E9"/>
    <w:rsid w:val="00C04494"/>
    <w:rsid w:val="00C05225"/>
    <w:rsid w:val="00C06746"/>
    <w:rsid w:val="00C072AA"/>
    <w:rsid w:val="00C079A4"/>
    <w:rsid w:val="00C10206"/>
    <w:rsid w:val="00C11632"/>
    <w:rsid w:val="00C116FA"/>
    <w:rsid w:val="00C1279D"/>
    <w:rsid w:val="00C128BB"/>
    <w:rsid w:val="00C130EC"/>
    <w:rsid w:val="00C13897"/>
    <w:rsid w:val="00C15A5D"/>
    <w:rsid w:val="00C218AC"/>
    <w:rsid w:val="00C221A2"/>
    <w:rsid w:val="00C22A35"/>
    <w:rsid w:val="00C23003"/>
    <w:rsid w:val="00C240B5"/>
    <w:rsid w:val="00C24166"/>
    <w:rsid w:val="00C246DA"/>
    <w:rsid w:val="00C2496A"/>
    <w:rsid w:val="00C250F3"/>
    <w:rsid w:val="00C27496"/>
    <w:rsid w:val="00C30103"/>
    <w:rsid w:val="00C31F60"/>
    <w:rsid w:val="00C3202E"/>
    <w:rsid w:val="00C3365B"/>
    <w:rsid w:val="00C3399C"/>
    <w:rsid w:val="00C34D77"/>
    <w:rsid w:val="00C34E04"/>
    <w:rsid w:val="00C3651A"/>
    <w:rsid w:val="00C368E4"/>
    <w:rsid w:val="00C37BBA"/>
    <w:rsid w:val="00C4155D"/>
    <w:rsid w:val="00C43C0E"/>
    <w:rsid w:val="00C445A3"/>
    <w:rsid w:val="00C44EFA"/>
    <w:rsid w:val="00C45051"/>
    <w:rsid w:val="00C45E27"/>
    <w:rsid w:val="00C47B71"/>
    <w:rsid w:val="00C50869"/>
    <w:rsid w:val="00C515F3"/>
    <w:rsid w:val="00C51D27"/>
    <w:rsid w:val="00C5221C"/>
    <w:rsid w:val="00C52A67"/>
    <w:rsid w:val="00C53F14"/>
    <w:rsid w:val="00C5552C"/>
    <w:rsid w:val="00C56C2C"/>
    <w:rsid w:val="00C579E1"/>
    <w:rsid w:val="00C608B5"/>
    <w:rsid w:val="00C61183"/>
    <w:rsid w:val="00C62F1E"/>
    <w:rsid w:val="00C646DF"/>
    <w:rsid w:val="00C64F82"/>
    <w:rsid w:val="00C65859"/>
    <w:rsid w:val="00C66447"/>
    <w:rsid w:val="00C666EF"/>
    <w:rsid w:val="00C6733D"/>
    <w:rsid w:val="00C733E4"/>
    <w:rsid w:val="00C75E18"/>
    <w:rsid w:val="00C76705"/>
    <w:rsid w:val="00C77336"/>
    <w:rsid w:val="00C77542"/>
    <w:rsid w:val="00C80D34"/>
    <w:rsid w:val="00C826AA"/>
    <w:rsid w:val="00C82B14"/>
    <w:rsid w:val="00C844B6"/>
    <w:rsid w:val="00C85914"/>
    <w:rsid w:val="00C85C0B"/>
    <w:rsid w:val="00C8755F"/>
    <w:rsid w:val="00C90A4F"/>
    <w:rsid w:val="00C92B0E"/>
    <w:rsid w:val="00C93390"/>
    <w:rsid w:val="00C933C1"/>
    <w:rsid w:val="00C9381D"/>
    <w:rsid w:val="00C93E6A"/>
    <w:rsid w:val="00C93E85"/>
    <w:rsid w:val="00C94F27"/>
    <w:rsid w:val="00C95409"/>
    <w:rsid w:val="00CA0B92"/>
    <w:rsid w:val="00CA176A"/>
    <w:rsid w:val="00CA287B"/>
    <w:rsid w:val="00CA2EC1"/>
    <w:rsid w:val="00CA458D"/>
    <w:rsid w:val="00CA4634"/>
    <w:rsid w:val="00CA710D"/>
    <w:rsid w:val="00CA7F6A"/>
    <w:rsid w:val="00CB0E3B"/>
    <w:rsid w:val="00CB3E3B"/>
    <w:rsid w:val="00CB4EF7"/>
    <w:rsid w:val="00CB5B96"/>
    <w:rsid w:val="00CB6932"/>
    <w:rsid w:val="00CB6C0D"/>
    <w:rsid w:val="00CB73AF"/>
    <w:rsid w:val="00CC1494"/>
    <w:rsid w:val="00CC17C6"/>
    <w:rsid w:val="00CC3260"/>
    <w:rsid w:val="00CC4288"/>
    <w:rsid w:val="00CC4813"/>
    <w:rsid w:val="00CC57FC"/>
    <w:rsid w:val="00CC589C"/>
    <w:rsid w:val="00CC6245"/>
    <w:rsid w:val="00CC7162"/>
    <w:rsid w:val="00CD044B"/>
    <w:rsid w:val="00CD07D0"/>
    <w:rsid w:val="00CD101F"/>
    <w:rsid w:val="00CD1A11"/>
    <w:rsid w:val="00CD28CB"/>
    <w:rsid w:val="00CD383C"/>
    <w:rsid w:val="00CD3F28"/>
    <w:rsid w:val="00CD40F9"/>
    <w:rsid w:val="00CD4E9B"/>
    <w:rsid w:val="00CD6B84"/>
    <w:rsid w:val="00CE0D67"/>
    <w:rsid w:val="00CE1AA7"/>
    <w:rsid w:val="00CE331C"/>
    <w:rsid w:val="00CE4C8B"/>
    <w:rsid w:val="00CE5516"/>
    <w:rsid w:val="00CE78CC"/>
    <w:rsid w:val="00CE79FA"/>
    <w:rsid w:val="00CF14A5"/>
    <w:rsid w:val="00CF1E98"/>
    <w:rsid w:val="00CF24FE"/>
    <w:rsid w:val="00CF2A75"/>
    <w:rsid w:val="00CF33E9"/>
    <w:rsid w:val="00CF3E98"/>
    <w:rsid w:val="00CF6D37"/>
    <w:rsid w:val="00CF7592"/>
    <w:rsid w:val="00CF7662"/>
    <w:rsid w:val="00CF7B80"/>
    <w:rsid w:val="00D0001B"/>
    <w:rsid w:val="00D00E5E"/>
    <w:rsid w:val="00D02192"/>
    <w:rsid w:val="00D03865"/>
    <w:rsid w:val="00D03BF5"/>
    <w:rsid w:val="00D05439"/>
    <w:rsid w:val="00D05DB7"/>
    <w:rsid w:val="00D0651F"/>
    <w:rsid w:val="00D0791B"/>
    <w:rsid w:val="00D07C59"/>
    <w:rsid w:val="00D07E4A"/>
    <w:rsid w:val="00D10381"/>
    <w:rsid w:val="00D107CC"/>
    <w:rsid w:val="00D11121"/>
    <w:rsid w:val="00D11B39"/>
    <w:rsid w:val="00D12207"/>
    <w:rsid w:val="00D125AB"/>
    <w:rsid w:val="00D12673"/>
    <w:rsid w:val="00D1397F"/>
    <w:rsid w:val="00D14233"/>
    <w:rsid w:val="00D149A3"/>
    <w:rsid w:val="00D166C1"/>
    <w:rsid w:val="00D20974"/>
    <w:rsid w:val="00D20E73"/>
    <w:rsid w:val="00D2133B"/>
    <w:rsid w:val="00D22674"/>
    <w:rsid w:val="00D22F84"/>
    <w:rsid w:val="00D241C4"/>
    <w:rsid w:val="00D2494C"/>
    <w:rsid w:val="00D25094"/>
    <w:rsid w:val="00D255BD"/>
    <w:rsid w:val="00D2673D"/>
    <w:rsid w:val="00D27058"/>
    <w:rsid w:val="00D307A6"/>
    <w:rsid w:val="00D32929"/>
    <w:rsid w:val="00D33935"/>
    <w:rsid w:val="00D33EE6"/>
    <w:rsid w:val="00D34033"/>
    <w:rsid w:val="00D3666B"/>
    <w:rsid w:val="00D36C23"/>
    <w:rsid w:val="00D401EC"/>
    <w:rsid w:val="00D4095B"/>
    <w:rsid w:val="00D44854"/>
    <w:rsid w:val="00D45223"/>
    <w:rsid w:val="00D4625E"/>
    <w:rsid w:val="00D46E2D"/>
    <w:rsid w:val="00D5012C"/>
    <w:rsid w:val="00D5275E"/>
    <w:rsid w:val="00D53187"/>
    <w:rsid w:val="00D555F6"/>
    <w:rsid w:val="00D55688"/>
    <w:rsid w:val="00D56FE3"/>
    <w:rsid w:val="00D5781C"/>
    <w:rsid w:val="00D61551"/>
    <w:rsid w:val="00D61953"/>
    <w:rsid w:val="00D6497F"/>
    <w:rsid w:val="00D653EA"/>
    <w:rsid w:val="00D65FDE"/>
    <w:rsid w:val="00D6645B"/>
    <w:rsid w:val="00D664FC"/>
    <w:rsid w:val="00D6658A"/>
    <w:rsid w:val="00D666BC"/>
    <w:rsid w:val="00D71915"/>
    <w:rsid w:val="00D721A9"/>
    <w:rsid w:val="00D7420F"/>
    <w:rsid w:val="00D747ED"/>
    <w:rsid w:val="00D74B12"/>
    <w:rsid w:val="00D76968"/>
    <w:rsid w:val="00D77752"/>
    <w:rsid w:val="00D77E38"/>
    <w:rsid w:val="00D803D1"/>
    <w:rsid w:val="00D812F6"/>
    <w:rsid w:val="00D81E0E"/>
    <w:rsid w:val="00D82CAD"/>
    <w:rsid w:val="00D83364"/>
    <w:rsid w:val="00D83F31"/>
    <w:rsid w:val="00D84496"/>
    <w:rsid w:val="00D8463E"/>
    <w:rsid w:val="00D84A5A"/>
    <w:rsid w:val="00D85FEF"/>
    <w:rsid w:val="00D86131"/>
    <w:rsid w:val="00D87340"/>
    <w:rsid w:val="00D878CB"/>
    <w:rsid w:val="00D87D87"/>
    <w:rsid w:val="00D9021B"/>
    <w:rsid w:val="00D924DB"/>
    <w:rsid w:val="00D92566"/>
    <w:rsid w:val="00D93494"/>
    <w:rsid w:val="00D94A4F"/>
    <w:rsid w:val="00D95B5E"/>
    <w:rsid w:val="00D95C83"/>
    <w:rsid w:val="00D96B9B"/>
    <w:rsid w:val="00D9720E"/>
    <w:rsid w:val="00DA024F"/>
    <w:rsid w:val="00DA05CF"/>
    <w:rsid w:val="00DA0663"/>
    <w:rsid w:val="00DA1212"/>
    <w:rsid w:val="00DA1E04"/>
    <w:rsid w:val="00DA34F6"/>
    <w:rsid w:val="00DA626F"/>
    <w:rsid w:val="00DA66B8"/>
    <w:rsid w:val="00DB1256"/>
    <w:rsid w:val="00DB1C2A"/>
    <w:rsid w:val="00DB20F7"/>
    <w:rsid w:val="00DB2623"/>
    <w:rsid w:val="00DB3E91"/>
    <w:rsid w:val="00DB4182"/>
    <w:rsid w:val="00DB52DE"/>
    <w:rsid w:val="00DB6420"/>
    <w:rsid w:val="00DB6DBD"/>
    <w:rsid w:val="00DC085C"/>
    <w:rsid w:val="00DC1DC5"/>
    <w:rsid w:val="00DC2243"/>
    <w:rsid w:val="00DC3E55"/>
    <w:rsid w:val="00DC3F51"/>
    <w:rsid w:val="00DC47F2"/>
    <w:rsid w:val="00DC5465"/>
    <w:rsid w:val="00DC6233"/>
    <w:rsid w:val="00DC698A"/>
    <w:rsid w:val="00DC7372"/>
    <w:rsid w:val="00DD178B"/>
    <w:rsid w:val="00DD474E"/>
    <w:rsid w:val="00DD5F29"/>
    <w:rsid w:val="00DD6104"/>
    <w:rsid w:val="00DD6A87"/>
    <w:rsid w:val="00DE1A51"/>
    <w:rsid w:val="00DE28CE"/>
    <w:rsid w:val="00DE3EEF"/>
    <w:rsid w:val="00DE4D73"/>
    <w:rsid w:val="00DE5541"/>
    <w:rsid w:val="00DE55C4"/>
    <w:rsid w:val="00DE5616"/>
    <w:rsid w:val="00DE59F6"/>
    <w:rsid w:val="00DE6DF7"/>
    <w:rsid w:val="00DE7642"/>
    <w:rsid w:val="00DF2184"/>
    <w:rsid w:val="00DF3BDA"/>
    <w:rsid w:val="00DF59E1"/>
    <w:rsid w:val="00DF74A4"/>
    <w:rsid w:val="00DF7F84"/>
    <w:rsid w:val="00E002D3"/>
    <w:rsid w:val="00E004F8"/>
    <w:rsid w:val="00E01D5F"/>
    <w:rsid w:val="00E021A2"/>
    <w:rsid w:val="00E02FBC"/>
    <w:rsid w:val="00E04288"/>
    <w:rsid w:val="00E04956"/>
    <w:rsid w:val="00E05195"/>
    <w:rsid w:val="00E05EB7"/>
    <w:rsid w:val="00E06169"/>
    <w:rsid w:val="00E06EEA"/>
    <w:rsid w:val="00E07544"/>
    <w:rsid w:val="00E07B61"/>
    <w:rsid w:val="00E112C2"/>
    <w:rsid w:val="00E11484"/>
    <w:rsid w:val="00E11788"/>
    <w:rsid w:val="00E1261F"/>
    <w:rsid w:val="00E15B4A"/>
    <w:rsid w:val="00E166AC"/>
    <w:rsid w:val="00E203F7"/>
    <w:rsid w:val="00E224BB"/>
    <w:rsid w:val="00E22996"/>
    <w:rsid w:val="00E22A1C"/>
    <w:rsid w:val="00E22DED"/>
    <w:rsid w:val="00E237F8"/>
    <w:rsid w:val="00E252F8"/>
    <w:rsid w:val="00E260E0"/>
    <w:rsid w:val="00E27488"/>
    <w:rsid w:val="00E3156A"/>
    <w:rsid w:val="00E31C73"/>
    <w:rsid w:val="00E324C5"/>
    <w:rsid w:val="00E33BB2"/>
    <w:rsid w:val="00E34805"/>
    <w:rsid w:val="00E3502E"/>
    <w:rsid w:val="00E36C7F"/>
    <w:rsid w:val="00E451FF"/>
    <w:rsid w:val="00E465FF"/>
    <w:rsid w:val="00E46C8C"/>
    <w:rsid w:val="00E512B8"/>
    <w:rsid w:val="00E51DB0"/>
    <w:rsid w:val="00E521F8"/>
    <w:rsid w:val="00E52402"/>
    <w:rsid w:val="00E55E55"/>
    <w:rsid w:val="00E56F40"/>
    <w:rsid w:val="00E57C4E"/>
    <w:rsid w:val="00E609A4"/>
    <w:rsid w:val="00E610F7"/>
    <w:rsid w:val="00E624D6"/>
    <w:rsid w:val="00E64C3C"/>
    <w:rsid w:val="00E64E89"/>
    <w:rsid w:val="00E6792C"/>
    <w:rsid w:val="00E704AA"/>
    <w:rsid w:val="00E7091A"/>
    <w:rsid w:val="00E74198"/>
    <w:rsid w:val="00E74880"/>
    <w:rsid w:val="00E752B5"/>
    <w:rsid w:val="00E75571"/>
    <w:rsid w:val="00E818BB"/>
    <w:rsid w:val="00E841D9"/>
    <w:rsid w:val="00E84343"/>
    <w:rsid w:val="00E84468"/>
    <w:rsid w:val="00E856AE"/>
    <w:rsid w:val="00E86F4E"/>
    <w:rsid w:val="00E872F7"/>
    <w:rsid w:val="00E876A4"/>
    <w:rsid w:val="00E87871"/>
    <w:rsid w:val="00E87EA6"/>
    <w:rsid w:val="00E90950"/>
    <w:rsid w:val="00E922CB"/>
    <w:rsid w:val="00E934CE"/>
    <w:rsid w:val="00E937C2"/>
    <w:rsid w:val="00E9433B"/>
    <w:rsid w:val="00E96C8A"/>
    <w:rsid w:val="00E977BD"/>
    <w:rsid w:val="00EA0352"/>
    <w:rsid w:val="00EA07B3"/>
    <w:rsid w:val="00EA09AB"/>
    <w:rsid w:val="00EA0CA8"/>
    <w:rsid w:val="00EA13BA"/>
    <w:rsid w:val="00EA16A4"/>
    <w:rsid w:val="00EA1748"/>
    <w:rsid w:val="00EA5701"/>
    <w:rsid w:val="00EA59AA"/>
    <w:rsid w:val="00EA6B37"/>
    <w:rsid w:val="00EB029B"/>
    <w:rsid w:val="00EB0739"/>
    <w:rsid w:val="00EB111B"/>
    <w:rsid w:val="00EB2877"/>
    <w:rsid w:val="00EB44BC"/>
    <w:rsid w:val="00EB532F"/>
    <w:rsid w:val="00EB5DB6"/>
    <w:rsid w:val="00EB7725"/>
    <w:rsid w:val="00EC0E9A"/>
    <w:rsid w:val="00EC219A"/>
    <w:rsid w:val="00EC2A46"/>
    <w:rsid w:val="00EC2AC0"/>
    <w:rsid w:val="00EC2C27"/>
    <w:rsid w:val="00EC5807"/>
    <w:rsid w:val="00EC74D5"/>
    <w:rsid w:val="00EC7F46"/>
    <w:rsid w:val="00ED063C"/>
    <w:rsid w:val="00ED2AD4"/>
    <w:rsid w:val="00ED2AF3"/>
    <w:rsid w:val="00ED352C"/>
    <w:rsid w:val="00ED3C3B"/>
    <w:rsid w:val="00ED4774"/>
    <w:rsid w:val="00ED4E2C"/>
    <w:rsid w:val="00ED54B5"/>
    <w:rsid w:val="00ED6947"/>
    <w:rsid w:val="00EE2110"/>
    <w:rsid w:val="00EE27E5"/>
    <w:rsid w:val="00EE4216"/>
    <w:rsid w:val="00EE57F5"/>
    <w:rsid w:val="00EE6753"/>
    <w:rsid w:val="00EE7349"/>
    <w:rsid w:val="00EE74B1"/>
    <w:rsid w:val="00EE7973"/>
    <w:rsid w:val="00EF12FF"/>
    <w:rsid w:val="00EF16E9"/>
    <w:rsid w:val="00EF1FD6"/>
    <w:rsid w:val="00EF202C"/>
    <w:rsid w:val="00EF2299"/>
    <w:rsid w:val="00EF2A29"/>
    <w:rsid w:val="00EF4C3E"/>
    <w:rsid w:val="00EF563D"/>
    <w:rsid w:val="00EF64A0"/>
    <w:rsid w:val="00EF772D"/>
    <w:rsid w:val="00EF782C"/>
    <w:rsid w:val="00EF7DE7"/>
    <w:rsid w:val="00F003FD"/>
    <w:rsid w:val="00F00EE4"/>
    <w:rsid w:val="00F01F9D"/>
    <w:rsid w:val="00F047CF"/>
    <w:rsid w:val="00F048C1"/>
    <w:rsid w:val="00F05160"/>
    <w:rsid w:val="00F06AED"/>
    <w:rsid w:val="00F07A4E"/>
    <w:rsid w:val="00F07D1F"/>
    <w:rsid w:val="00F102BA"/>
    <w:rsid w:val="00F1158C"/>
    <w:rsid w:val="00F12308"/>
    <w:rsid w:val="00F1381E"/>
    <w:rsid w:val="00F142CE"/>
    <w:rsid w:val="00F14D11"/>
    <w:rsid w:val="00F17389"/>
    <w:rsid w:val="00F17E71"/>
    <w:rsid w:val="00F20185"/>
    <w:rsid w:val="00F20F58"/>
    <w:rsid w:val="00F219D9"/>
    <w:rsid w:val="00F21DB0"/>
    <w:rsid w:val="00F22C93"/>
    <w:rsid w:val="00F235E0"/>
    <w:rsid w:val="00F24FA4"/>
    <w:rsid w:val="00F26553"/>
    <w:rsid w:val="00F26E6B"/>
    <w:rsid w:val="00F3009A"/>
    <w:rsid w:val="00F30C70"/>
    <w:rsid w:val="00F3171E"/>
    <w:rsid w:val="00F34172"/>
    <w:rsid w:val="00F36A6B"/>
    <w:rsid w:val="00F37258"/>
    <w:rsid w:val="00F408D7"/>
    <w:rsid w:val="00F41284"/>
    <w:rsid w:val="00F4178F"/>
    <w:rsid w:val="00F421C1"/>
    <w:rsid w:val="00F43B40"/>
    <w:rsid w:val="00F46313"/>
    <w:rsid w:val="00F4696B"/>
    <w:rsid w:val="00F501EA"/>
    <w:rsid w:val="00F51390"/>
    <w:rsid w:val="00F51F08"/>
    <w:rsid w:val="00F535C1"/>
    <w:rsid w:val="00F541FF"/>
    <w:rsid w:val="00F544BE"/>
    <w:rsid w:val="00F5465A"/>
    <w:rsid w:val="00F54DD5"/>
    <w:rsid w:val="00F557A3"/>
    <w:rsid w:val="00F56142"/>
    <w:rsid w:val="00F564A6"/>
    <w:rsid w:val="00F56A3E"/>
    <w:rsid w:val="00F579F3"/>
    <w:rsid w:val="00F6049C"/>
    <w:rsid w:val="00F61012"/>
    <w:rsid w:val="00F6132B"/>
    <w:rsid w:val="00F613D5"/>
    <w:rsid w:val="00F61FB2"/>
    <w:rsid w:val="00F63407"/>
    <w:rsid w:val="00F64B0F"/>
    <w:rsid w:val="00F67425"/>
    <w:rsid w:val="00F736C6"/>
    <w:rsid w:val="00F74752"/>
    <w:rsid w:val="00F76526"/>
    <w:rsid w:val="00F76A15"/>
    <w:rsid w:val="00F80CA4"/>
    <w:rsid w:val="00F81005"/>
    <w:rsid w:val="00F817C5"/>
    <w:rsid w:val="00F831AC"/>
    <w:rsid w:val="00F84249"/>
    <w:rsid w:val="00F84574"/>
    <w:rsid w:val="00F852DD"/>
    <w:rsid w:val="00F86624"/>
    <w:rsid w:val="00F86CF1"/>
    <w:rsid w:val="00F878D1"/>
    <w:rsid w:val="00F87BA6"/>
    <w:rsid w:val="00F87F0E"/>
    <w:rsid w:val="00F90267"/>
    <w:rsid w:val="00F90984"/>
    <w:rsid w:val="00F9108E"/>
    <w:rsid w:val="00F91FA2"/>
    <w:rsid w:val="00F92054"/>
    <w:rsid w:val="00F92284"/>
    <w:rsid w:val="00F9343F"/>
    <w:rsid w:val="00F947E5"/>
    <w:rsid w:val="00F94CF3"/>
    <w:rsid w:val="00F96322"/>
    <w:rsid w:val="00F964AA"/>
    <w:rsid w:val="00F9667E"/>
    <w:rsid w:val="00F96F38"/>
    <w:rsid w:val="00F97D27"/>
    <w:rsid w:val="00FA0F50"/>
    <w:rsid w:val="00FA5C72"/>
    <w:rsid w:val="00FA5E84"/>
    <w:rsid w:val="00FA6532"/>
    <w:rsid w:val="00FA6B70"/>
    <w:rsid w:val="00FA74A7"/>
    <w:rsid w:val="00FA74E2"/>
    <w:rsid w:val="00FB1597"/>
    <w:rsid w:val="00FB5BF5"/>
    <w:rsid w:val="00FB7322"/>
    <w:rsid w:val="00FB77B4"/>
    <w:rsid w:val="00FC15FC"/>
    <w:rsid w:val="00FC18D9"/>
    <w:rsid w:val="00FC2DF6"/>
    <w:rsid w:val="00FC3D43"/>
    <w:rsid w:val="00FC6D6B"/>
    <w:rsid w:val="00FD172C"/>
    <w:rsid w:val="00FD1A3D"/>
    <w:rsid w:val="00FD222A"/>
    <w:rsid w:val="00FD3062"/>
    <w:rsid w:val="00FD3138"/>
    <w:rsid w:val="00FD52EF"/>
    <w:rsid w:val="00FD5895"/>
    <w:rsid w:val="00FD6F5C"/>
    <w:rsid w:val="00FE0011"/>
    <w:rsid w:val="00FE0AE6"/>
    <w:rsid w:val="00FE0C7E"/>
    <w:rsid w:val="00FE1784"/>
    <w:rsid w:val="00FE2314"/>
    <w:rsid w:val="00FE30E5"/>
    <w:rsid w:val="00FE464E"/>
    <w:rsid w:val="00FE48AF"/>
    <w:rsid w:val="00FE4B1B"/>
    <w:rsid w:val="00FE6D1B"/>
    <w:rsid w:val="00FE71CE"/>
    <w:rsid w:val="00FF23A3"/>
    <w:rsid w:val="00FF2ECA"/>
    <w:rsid w:val="00FF2FD4"/>
    <w:rsid w:val="00FF5B84"/>
    <w:rsid w:val="00FF5D04"/>
    <w:rsid w:val="00FF603C"/>
    <w:rsid w:val="00FF7992"/>
    <w:rsid w:val="014063FE"/>
    <w:rsid w:val="019C753A"/>
    <w:rsid w:val="01A544B3"/>
    <w:rsid w:val="01CA216C"/>
    <w:rsid w:val="01DA0B87"/>
    <w:rsid w:val="01FA47FF"/>
    <w:rsid w:val="020258C9"/>
    <w:rsid w:val="02076241"/>
    <w:rsid w:val="020B5D15"/>
    <w:rsid w:val="021C14A5"/>
    <w:rsid w:val="0297328F"/>
    <w:rsid w:val="02F53218"/>
    <w:rsid w:val="032A55E9"/>
    <w:rsid w:val="033B3004"/>
    <w:rsid w:val="03965FC6"/>
    <w:rsid w:val="03977F7A"/>
    <w:rsid w:val="041B6CAE"/>
    <w:rsid w:val="04277401"/>
    <w:rsid w:val="042C6357"/>
    <w:rsid w:val="048A7D97"/>
    <w:rsid w:val="04937815"/>
    <w:rsid w:val="04D26C62"/>
    <w:rsid w:val="04E33B2E"/>
    <w:rsid w:val="05085485"/>
    <w:rsid w:val="051E0804"/>
    <w:rsid w:val="052C45CD"/>
    <w:rsid w:val="05685470"/>
    <w:rsid w:val="06110369"/>
    <w:rsid w:val="069A035E"/>
    <w:rsid w:val="06AE7966"/>
    <w:rsid w:val="06E97230"/>
    <w:rsid w:val="070B05AA"/>
    <w:rsid w:val="070D6D82"/>
    <w:rsid w:val="072B4F46"/>
    <w:rsid w:val="076C586C"/>
    <w:rsid w:val="079052BE"/>
    <w:rsid w:val="07D93108"/>
    <w:rsid w:val="07D957E0"/>
    <w:rsid w:val="084E5F8B"/>
    <w:rsid w:val="08741A83"/>
    <w:rsid w:val="0878105A"/>
    <w:rsid w:val="095742E5"/>
    <w:rsid w:val="099C263F"/>
    <w:rsid w:val="09B72FD5"/>
    <w:rsid w:val="0A452024"/>
    <w:rsid w:val="0A472113"/>
    <w:rsid w:val="0AA54CF1"/>
    <w:rsid w:val="0ABB7E8D"/>
    <w:rsid w:val="0ADD4CBE"/>
    <w:rsid w:val="0AE30EA7"/>
    <w:rsid w:val="0B0169B0"/>
    <w:rsid w:val="0B24469B"/>
    <w:rsid w:val="0B5A3D40"/>
    <w:rsid w:val="0B9D6F40"/>
    <w:rsid w:val="0BAE6313"/>
    <w:rsid w:val="0BCB5AD0"/>
    <w:rsid w:val="0C0E4B9A"/>
    <w:rsid w:val="0C743400"/>
    <w:rsid w:val="0CBC50B5"/>
    <w:rsid w:val="0CC003F3"/>
    <w:rsid w:val="0CE47510"/>
    <w:rsid w:val="0CE510FE"/>
    <w:rsid w:val="0D125EEC"/>
    <w:rsid w:val="0D464D9C"/>
    <w:rsid w:val="0D5A0704"/>
    <w:rsid w:val="0D6913D4"/>
    <w:rsid w:val="0D7C256C"/>
    <w:rsid w:val="0D887163"/>
    <w:rsid w:val="0D8E229F"/>
    <w:rsid w:val="0DD964BF"/>
    <w:rsid w:val="0E4B0F3C"/>
    <w:rsid w:val="0E686877"/>
    <w:rsid w:val="0EC321A2"/>
    <w:rsid w:val="0EC46864"/>
    <w:rsid w:val="0EE94E2D"/>
    <w:rsid w:val="0EFB2DBB"/>
    <w:rsid w:val="0F0955C6"/>
    <w:rsid w:val="0F3351F9"/>
    <w:rsid w:val="0F4B2D8F"/>
    <w:rsid w:val="0F8D12D9"/>
    <w:rsid w:val="0FEA7E71"/>
    <w:rsid w:val="0FF30ADF"/>
    <w:rsid w:val="10121890"/>
    <w:rsid w:val="110F7B9B"/>
    <w:rsid w:val="111E5F47"/>
    <w:rsid w:val="115E47EC"/>
    <w:rsid w:val="116C67E6"/>
    <w:rsid w:val="118916FB"/>
    <w:rsid w:val="11DE4E97"/>
    <w:rsid w:val="11E23AF0"/>
    <w:rsid w:val="12080F56"/>
    <w:rsid w:val="125722C2"/>
    <w:rsid w:val="128D578F"/>
    <w:rsid w:val="1317051C"/>
    <w:rsid w:val="131D1F3C"/>
    <w:rsid w:val="138077D4"/>
    <w:rsid w:val="13AA5959"/>
    <w:rsid w:val="13CB336C"/>
    <w:rsid w:val="13ED41C3"/>
    <w:rsid w:val="141F14C2"/>
    <w:rsid w:val="145D7868"/>
    <w:rsid w:val="146B222A"/>
    <w:rsid w:val="14706BA3"/>
    <w:rsid w:val="14C8078D"/>
    <w:rsid w:val="14EC447B"/>
    <w:rsid w:val="14F34BF3"/>
    <w:rsid w:val="15463CAB"/>
    <w:rsid w:val="1568787A"/>
    <w:rsid w:val="15B053C2"/>
    <w:rsid w:val="15C5570D"/>
    <w:rsid w:val="15CA2A7F"/>
    <w:rsid w:val="15EA3ECD"/>
    <w:rsid w:val="161C41E0"/>
    <w:rsid w:val="16311305"/>
    <w:rsid w:val="1663076D"/>
    <w:rsid w:val="16852592"/>
    <w:rsid w:val="16F07B27"/>
    <w:rsid w:val="16F94CE4"/>
    <w:rsid w:val="17067369"/>
    <w:rsid w:val="173E179C"/>
    <w:rsid w:val="176C4ACE"/>
    <w:rsid w:val="17822E75"/>
    <w:rsid w:val="17CA4A42"/>
    <w:rsid w:val="17DB74D3"/>
    <w:rsid w:val="18664544"/>
    <w:rsid w:val="187645C2"/>
    <w:rsid w:val="18842C1C"/>
    <w:rsid w:val="18B06D3F"/>
    <w:rsid w:val="18C968D5"/>
    <w:rsid w:val="18D851AC"/>
    <w:rsid w:val="18EA7141"/>
    <w:rsid w:val="18EE31E4"/>
    <w:rsid w:val="18FF1308"/>
    <w:rsid w:val="190D2F2B"/>
    <w:rsid w:val="193051B9"/>
    <w:rsid w:val="195C5947"/>
    <w:rsid w:val="198D409F"/>
    <w:rsid w:val="19981D8F"/>
    <w:rsid w:val="19A50354"/>
    <w:rsid w:val="19BB39A8"/>
    <w:rsid w:val="19CA714D"/>
    <w:rsid w:val="1A0C2EC9"/>
    <w:rsid w:val="1A2308F8"/>
    <w:rsid w:val="1A241393"/>
    <w:rsid w:val="1A3A48AE"/>
    <w:rsid w:val="1A8567D8"/>
    <w:rsid w:val="1A9A04D5"/>
    <w:rsid w:val="1B0360CA"/>
    <w:rsid w:val="1B104DD6"/>
    <w:rsid w:val="1B1A3949"/>
    <w:rsid w:val="1B677F95"/>
    <w:rsid w:val="1B712EDA"/>
    <w:rsid w:val="1B720792"/>
    <w:rsid w:val="1B8B03C3"/>
    <w:rsid w:val="1BCC50C0"/>
    <w:rsid w:val="1BD92809"/>
    <w:rsid w:val="1BE5119A"/>
    <w:rsid w:val="1BF9747E"/>
    <w:rsid w:val="1C252021"/>
    <w:rsid w:val="1C4C516F"/>
    <w:rsid w:val="1C626DD1"/>
    <w:rsid w:val="1C982DD4"/>
    <w:rsid w:val="1CC208C2"/>
    <w:rsid w:val="1CDB00C8"/>
    <w:rsid w:val="1D185989"/>
    <w:rsid w:val="1D231209"/>
    <w:rsid w:val="1D7E7B17"/>
    <w:rsid w:val="1DAF6126"/>
    <w:rsid w:val="1DD1635E"/>
    <w:rsid w:val="1DED6B6E"/>
    <w:rsid w:val="1E0C09DB"/>
    <w:rsid w:val="1E5B1DB9"/>
    <w:rsid w:val="1E876FC3"/>
    <w:rsid w:val="1F630B79"/>
    <w:rsid w:val="1F681363"/>
    <w:rsid w:val="1F9574BD"/>
    <w:rsid w:val="1FA17D1C"/>
    <w:rsid w:val="1FC82F41"/>
    <w:rsid w:val="1FE36696"/>
    <w:rsid w:val="20217A6A"/>
    <w:rsid w:val="203F4877"/>
    <w:rsid w:val="204B4CCA"/>
    <w:rsid w:val="2055503B"/>
    <w:rsid w:val="20823B6A"/>
    <w:rsid w:val="208A7B56"/>
    <w:rsid w:val="2096340D"/>
    <w:rsid w:val="20DA3BDA"/>
    <w:rsid w:val="20DB1848"/>
    <w:rsid w:val="210C37AF"/>
    <w:rsid w:val="214A44F2"/>
    <w:rsid w:val="21CA638D"/>
    <w:rsid w:val="22C205C9"/>
    <w:rsid w:val="23377209"/>
    <w:rsid w:val="23566F63"/>
    <w:rsid w:val="23621A7A"/>
    <w:rsid w:val="23B40C3B"/>
    <w:rsid w:val="23C93BD9"/>
    <w:rsid w:val="246C2EE2"/>
    <w:rsid w:val="24792ED8"/>
    <w:rsid w:val="24B16B47"/>
    <w:rsid w:val="24C91361"/>
    <w:rsid w:val="2519595E"/>
    <w:rsid w:val="2562549E"/>
    <w:rsid w:val="25EE6204"/>
    <w:rsid w:val="25EF36B8"/>
    <w:rsid w:val="26396DF4"/>
    <w:rsid w:val="2679737E"/>
    <w:rsid w:val="26BD0DE6"/>
    <w:rsid w:val="26C75410"/>
    <w:rsid w:val="26E62C07"/>
    <w:rsid w:val="26F576E1"/>
    <w:rsid w:val="270527D0"/>
    <w:rsid w:val="274243CE"/>
    <w:rsid w:val="279339E8"/>
    <w:rsid w:val="279B763B"/>
    <w:rsid w:val="27C07913"/>
    <w:rsid w:val="28010DBB"/>
    <w:rsid w:val="281C1710"/>
    <w:rsid w:val="28270AEF"/>
    <w:rsid w:val="28375049"/>
    <w:rsid w:val="284B76E6"/>
    <w:rsid w:val="286E6AFD"/>
    <w:rsid w:val="287E31E4"/>
    <w:rsid w:val="29763EBB"/>
    <w:rsid w:val="29796963"/>
    <w:rsid w:val="299E6507"/>
    <w:rsid w:val="29C51A46"/>
    <w:rsid w:val="2A421596"/>
    <w:rsid w:val="2A7E3806"/>
    <w:rsid w:val="2AA1140C"/>
    <w:rsid w:val="2AAB3038"/>
    <w:rsid w:val="2AAE39D4"/>
    <w:rsid w:val="2ABA0C5B"/>
    <w:rsid w:val="2AE13EFE"/>
    <w:rsid w:val="2B042B98"/>
    <w:rsid w:val="2B8A7BF2"/>
    <w:rsid w:val="2BB4516F"/>
    <w:rsid w:val="2BF14497"/>
    <w:rsid w:val="2CBF5B79"/>
    <w:rsid w:val="2CC3523C"/>
    <w:rsid w:val="2D03610A"/>
    <w:rsid w:val="2D066C49"/>
    <w:rsid w:val="2D945E93"/>
    <w:rsid w:val="2DDC3C52"/>
    <w:rsid w:val="2DFF3155"/>
    <w:rsid w:val="2DFF48D4"/>
    <w:rsid w:val="2E07340C"/>
    <w:rsid w:val="2E56262B"/>
    <w:rsid w:val="2E856637"/>
    <w:rsid w:val="2EB46A38"/>
    <w:rsid w:val="2EC32E97"/>
    <w:rsid w:val="2ED504BF"/>
    <w:rsid w:val="2EEE2746"/>
    <w:rsid w:val="2F0C286A"/>
    <w:rsid w:val="2F452CAE"/>
    <w:rsid w:val="2F5E78CC"/>
    <w:rsid w:val="2F6E2CAA"/>
    <w:rsid w:val="2F755A15"/>
    <w:rsid w:val="2F78405C"/>
    <w:rsid w:val="2F8F217B"/>
    <w:rsid w:val="300D5370"/>
    <w:rsid w:val="302208F9"/>
    <w:rsid w:val="30455DB9"/>
    <w:rsid w:val="30650A4E"/>
    <w:rsid w:val="31322DBE"/>
    <w:rsid w:val="317C38EE"/>
    <w:rsid w:val="31B859B9"/>
    <w:rsid w:val="31DA3CA6"/>
    <w:rsid w:val="31F32D60"/>
    <w:rsid w:val="32271577"/>
    <w:rsid w:val="32472200"/>
    <w:rsid w:val="329621B0"/>
    <w:rsid w:val="32E77BD8"/>
    <w:rsid w:val="32EF2CBA"/>
    <w:rsid w:val="32FA5D01"/>
    <w:rsid w:val="32FE731E"/>
    <w:rsid w:val="3310048A"/>
    <w:rsid w:val="331F3816"/>
    <w:rsid w:val="336F02F9"/>
    <w:rsid w:val="33753436"/>
    <w:rsid w:val="33A930DF"/>
    <w:rsid w:val="33AF2F23"/>
    <w:rsid w:val="33D42505"/>
    <w:rsid w:val="34142C4F"/>
    <w:rsid w:val="341D24AA"/>
    <w:rsid w:val="34C17C89"/>
    <w:rsid w:val="34E72111"/>
    <w:rsid w:val="351A24E7"/>
    <w:rsid w:val="355745FB"/>
    <w:rsid w:val="358A2C38"/>
    <w:rsid w:val="35A31149"/>
    <w:rsid w:val="35A5115B"/>
    <w:rsid w:val="35D703D8"/>
    <w:rsid w:val="35E15A96"/>
    <w:rsid w:val="36231F8F"/>
    <w:rsid w:val="365A3471"/>
    <w:rsid w:val="369530B0"/>
    <w:rsid w:val="36A209E6"/>
    <w:rsid w:val="36AA57C0"/>
    <w:rsid w:val="36E46B3D"/>
    <w:rsid w:val="373A0948"/>
    <w:rsid w:val="374101FF"/>
    <w:rsid w:val="37582C60"/>
    <w:rsid w:val="375D14A9"/>
    <w:rsid w:val="377C2FE5"/>
    <w:rsid w:val="37B676EA"/>
    <w:rsid w:val="37C642B9"/>
    <w:rsid w:val="37C87FD8"/>
    <w:rsid w:val="37FF59C4"/>
    <w:rsid w:val="38037651"/>
    <w:rsid w:val="38144B68"/>
    <w:rsid w:val="38175948"/>
    <w:rsid w:val="381D698B"/>
    <w:rsid w:val="397523E2"/>
    <w:rsid w:val="39B359A6"/>
    <w:rsid w:val="39B52BD1"/>
    <w:rsid w:val="39EF29DB"/>
    <w:rsid w:val="39F677CC"/>
    <w:rsid w:val="3A862465"/>
    <w:rsid w:val="3AD0311D"/>
    <w:rsid w:val="3AE5769E"/>
    <w:rsid w:val="3AED2D41"/>
    <w:rsid w:val="3B3D3DF1"/>
    <w:rsid w:val="3BDB0FB3"/>
    <w:rsid w:val="3C074E47"/>
    <w:rsid w:val="3C4C4D46"/>
    <w:rsid w:val="3C72493A"/>
    <w:rsid w:val="3CCA7746"/>
    <w:rsid w:val="3CD32F31"/>
    <w:rsid w:val="3D217162"/>
    <w:rsid w:val="3D245DAE"/>
    <w:rsid w:val="3DBF1E7D"/>
    <w:rsid w:val="3DD67273"/>
    <w:rsid w:val="3DDC1545"/>
    <w:rsid w:val="3ED83031"/>
    <w:rsid w:val="3F1C518A"/>
    <w:rsid w:val="3F3B19D7"/>
    <w:rsid w:val="3F454604"/>
    <w:rsid w:val="40114C03"/>
    <w:rsid w:val="40395F82"/>
    <w:rsid w:val="403F39C6"/>
    <w:rsid w:val="40AD066C"/>
    <w:rsid w:val="40B333C8"/>
    <w:rsid w:val="40BD298D"/>
    <w:rsid w:val="40CB28E7"/>
    <w:rsid w:val="41244F4A"/>
    <w:rsid w:val="415E396E"/>
    <w:rsid w:val="41E44BA5"/>
    <w:rsid w:val="41E51EF9"/>
    <w:rsid w:val="41F30D07"/>
    <w:rsid w:val="428C60A6"/>
    <w:rsid w:val="4314700C"/>
    <w:rsid w:val="432621D1"/>
    <w:rsid w:val="432A609D"/>
    <w:rsid w:val="4359242C"/>
    <w:rsid w:val="43935373"/>
    <w:rsid w:val="43954F03"/>
    <w:rsid w:val="43B42803"/>
    <w:rsid w:val="440C749E"/>
    <w:rsid w:val="44184095"/>
    <w:rsid w:val="4436050F"/>
    <w:rsid w:val="446C2371"/>
    <w:rsid w:val="44CD1324"/>
    <w:rsid w:val="44FA19ED"/>
    <w:rsid w:val="4504461A"/>
    <w:rsid w:val="45B03EE5"/>
    <w:rsid w:val="45CC3389"/>
    <w:rsid w:val="45D70F11"/>
    <w:rsid w:val="461E795D"/>
    <w:rsid w:val="465A5319"/>
    <w:rsid w:val="46A76C79"/>
    <w:rsid w:val="46D30747"/>
    <w:rsid w:val="471D4676"/>
    <w:rsid w:val="47696A88"/>
    <w:rsid w:val="47CB76C0"/>
    <w:rsid w:val="47D05FB0"/>
    <w:rsid w:val="47F6293F"/>
    <w:rsid w:val="482D6DAD"/>
    <w:rsid w:val="48500FEB"/>
    <w:rsid w:val="485321E0"/>
    <w:rsid w:val="485D476D"/>
    <w:rsid w:val="489543B7"/>
    <w:rsid w:val="48954901"/>
    <w:rsid w:val="48F86243"/>
    <w:rsid w:val="495C204F"/>
    <w:rsid w:val="496E0C20"/>
    <w:rsid w:val="49A618B5"/>
    <w:rsid w:val="49BA174B"/>
    <w:rsid w:val="49D92519"/>
    <w:rsid w:val="49FD3AA5"/>
    <w:rsid w:val="4A1C4FD6"/>
    <w:rsid w:val="4A5C745E"/>
    <w:rsid w:val="4A5E2A1E"/>
    <w:rsid w:val="4A751FF2"/>
    <w:rsid w:val="4A823940"/>
    <w:rsid w:val="4AC93B4A"/>
    <w:rsid w:val="4B4A71A0"/>
    <w:rsid w:val="4B5D2CD5"/>
    <w:rsid w:val="4C3C1E49"/>
    <w:rsid w:val="4C966C97"/>
    <w:rsid w:val="4CAE1A3B"/>
    <w:rsid w:val="4CC052CA"/>
    <w:rsid w:val="4CCC5864"/>
    <w:rsid w:val="4D2E157C"/>
    <w:rsid w:val="4D2F4F00"/>
    <w:rsid w:val="4D3A1520"/>
    <w:rsid w:val="4D4D1254"/>
    <w:rsid w:val="4E837191"/>
    <w:rsid w:val="4E9E6F07"/>
    <w:rsid w:val="4EDA3EC9"/>
    <w:rsid w:val="4F027E1C"/>
    <w:rsid w:val="4F20392C"/>
    <w:rsid w:val="4F524CFA"/>
    <w:rsid w:val="4F6D59A0"/>
    <w:rsid w:val="4F8C1F34"/>
    <w:rsid w:val="4F941C09"/>
    <w:rsid w:val="4FB07878"/>
    <w:rsid w:val="4FB92DDF"/>
    <w:rsid w:val="4FD33566"/>
    <w:rsid w:val="5002435A"/>
    <w:rsid w:val="50480E4A"/>
    <w:rsid w:val="50666726"/>
    <w:rsid w:val="50BE4216"/>
    <w:rsid w:val="51123900"/>
    <w:rsid w:val="51300F5F"/>
    <w:rsid w:val="51327C74"/>
    <w:rsid w:val="5155257D"/>
    <w:rsid w:val="515626A1"/>
    <w:rsid w:val="51815680"/>
    <w:rsid w:val="518A3DBD"/>
    <w:rsid w:val="51A410F2"/>
    <w:rsid w:val="51D70AD6"/>
    <w:rsid w:val="51E23F34"/>
    <w:rsid w:val="52980F45"/>
    <w:rsid w:val="52E12930"/>
    <w:rsid w:val="52E4406F"/>
    <w:rsid w:val="52FB52AE"/>
    <w:rsid w:val="53191BD8"/>
    <w:rsid w:val="535D7C11"/>
    <w:rsid w:val="53C37568"/>
    <w:rsid w:val="53E17748"/>
    <w:rsid w:val="542A54BC"/>
    <w:rsid w:val="54C60350"/>
    <w:rsid w:val="54D8336A"/>
    <w:rsid w:val="54E465A3"/>
    <w:rsid w:val="55115153"/>
    <w:rsid w:val="55173EF5"/>
    <w:rsid w:val="552F56E3"/>
    <w:rsid w:val="55425416"/>
    <w:rsid w:val="55895AFA"/>
    <w:rsid w:val="55E771E0"/>
    <w:rsid w:val="560F51A0"/>
    <w:rsid w:val="56180D6E"/>
    <w:rsid w:val="562C39D0"/>
    <w:rsid w:val="56552F27"/>
    <w:rsid w:val="56951B14"/>
    <w:rsid w:val="56E83D9B"/>
    <w:rsid w:val="56F037C9"/>
    <w:rsid w:val="56FB1D20"/>
    <w:rsid w:val="57322DFB"/>
    <w:rsid w:val="57A34158"/>
    <w:rsid w:val="57D53BD9"/>
    <w:rsid w:val="582135F2"/>
    <w:rsid w:val="585E0A21"/>
    <w:rsid w:val="587A2813"/>
    <w:rsid w:val="587A6C75"/>
    <w:rsid w:val="58D532BF"/>
    <w:rsid w:val="592D6753"/>
    <w:rsid w:val="59341D8C"/>
    <w:rsid w:val="593432C8"/>
    <w:rsid w:val="595D5919"/>
    <w:rsid w:val="596C77BB"/>
    <w:rsid w:val="5A583822"/>
    <w:rsid w:val="5A63392A"/>
    <w:rsid w:val="5A84468E"/>
    <w:rsid w:val="5A8A3F4F"/>
    <w:rsid w:val="5ABA77FD"/>
    <w:rsid w:val="5AEA2CC8"/>
    <w:rsid w:val="5B005E09"/>
    <w:rsid w:val="5B1E7D8B"/>
    <w:rsid w:val="5C415F58"/>
    <w:rsid w:val="5CAA1829"/>
    <w:rsid w:val="5CFC234E"/>
    <w:rsid w:val="5D07484F"/>
    <w:rsid w:val="5D5123E1"/>
    <w:rsid w:val="5D6B3790"/>
    <w:rsid w:val="5E543AC4"/>
    <w:rsid w:val="5E984C68"/>
    <w:rsid w:val="5ECC7E12"/>
    <w:rsid w:val="5EE25EE1"/>
    <w:rsid w:val="5F03764D"/>
    <w:rsid w:val="5F1020E1"/>
    <w:rsid w:val="5F750196"/>
    <w:rsid w:val="5F812FDF"/>
    <w:rsid w:val="5F816819"/>
    <w:rsid w:val="5FBC7B73"/>
    <w:rsid w:val="5FBD2068"/>
    <w:rsid w:val="601D19C7"/>
    <w:rsid w:val="603306C9"/>
    <w:rsid w:val="60477D84"/>
    <w:rsid w:val="606B01E8"/>
    <w:rsid w:val="609174CA"/>
    <w:rsid w:val="610B6D7C"/>
    <w:rsid w:val="611419EB"/>
    <w:rsid w:val="61312A93"/>
    <w:rsid w:val="61686204"/>
    <w:rsid w:val="61B830A5"/>
    <w:rsid w:val="61BB0327"/>
    <w:rsid w:val="61C71CA8"/>
    <w:rsid w:val="61D45C2F"/>
    <w:rsid w:val="6211576E"/>
    <w:rsid w:val="626530BB"/>
    <w:rsid w:val="62835D3E"/>
    <w:rsid w:val="62EA49F7"/>
    <w:rsid w:val="63660521"/>
    <w:rsid w:val="63666773"/>
    <w:rsid w:val="63843CA9"/>
    <w:rsid w:val="63BD78B4"/>
    <w:rsid w:val="63EA3500"/>
    <w:rsid w:val="64801ADD"/>
    <w:rsid w:val="64B214DC"/>
    <w:rsid w:val="64CC2606"/>
    <w:rsid w:val="64FB385B"/>
    <w:rsid w:val="65247C56"/>
    <w:rsid w:val="652A30AC"/>
    <w:rsid w:val="65613696"/>
    <w:rsid w:val="656F3F58"/>
    <w:rsid w:val="65C17B6A"/>
    <w:rsid w:val="65F71905"/>
    <w:rsid w:val="66140709"/>
    <w:rsid w:val="66254B3E"/>
    <w:rsid w:val="66420CC3"/>
    <w:rsid w:val="676E5CC7"/>
    <w:rsid w:val="677F6202"/>
    <w:rsid w:val="6791267E"/>
    <w:rsid w:val="67E76EA1"/>
    <w:rsid w:val="67EE31DB"/>
    <w:rsid w:val="6817503B"/>
    <w:rsid w:val="68DF2F10"/>
    <w:rsid w:val="692175FE"/>
    <w:rsid w:val="69981651"/>
    <w:rsid w:val="69B2493D"/>
    <w:rsid w:val="69BE2739"/>
    <w:rsid w:val="69C04704"/>
    <w:rsid w:val="69E83073"/>
    <w:rsid w:val="6A33142A"/>
    <w:rsid w:val="6A3824EC"/>
    <w:rsid w:val="6A941A4E"/>
    <w:rsid w:val="6AD024B2"/>
    <w:rsid w:val="6B256B2D"/>
    <w:rsid w:val="6B4D0219"/>
    <w:rsid w:val="6B655563"/>
    <w:rsid w:val="6B6F018F"/>
    <w:rsid w:val="6B7C6B3A"/>
    <w:rsid w:val="6BB34520"/>
    <w:rsid w:val="6BF775D3"/>
    <w:rsid w:val="6C004A2A"/>
    <w:rsid w:val="6C387C14"/>
    <w:rsid w:val="6C603CF5"/>
    <w:rsid w:val="6C912BF5"/>
    <w:rsid w:val="6CD97FB6"/>
    <w:rsid w:val="6CDE228F"/>
    <w:rsid w:val="6D194857"/>
    <w:rsid w:val="6D240400"/>
    <w:rsid w:val="6D276580"/>
    <w:rsid w:val="6D7D42A1"/>
    <w:rsid w:val="6DA22B35"/>
    <w:rsid w:val="6DEB4A42"/>
    <w:rsid w:val="6E094833"/>
    <w:rsid w:val="6E1C6C53"/>
    <w:rsid w:val="6E5928D7"/>
    <w:rsid w:val="6E62222D"/>
    <w:rsid w:val="6EC6493D"/>
    <w:rsid w:val="6EDC5043"/>
    <w:rsid w:val="6EE338A1"/>
    <w:rsid w:val="6F134902"/>
    <w:rsid w:val="6F4047B8"/>
    <w:rsid w:val="6F9371DD"/>
    <w:rsid w:val="6F966776"/>
    <w:rsid w:val="6F9E1043"/>
    <w:rsid w:val="6FB40867"/>
    <w:rsid w:val="6FDE4BBF"/>
    <w:rsid w:val="6FE80510"/>
    <w:rsid w:val="70076708"/>
    <w:rsid w:val="707E15EB"/>
    <w:rsid w:val="70930A55"/>
    <w:rsid w:val="70DC62C7"/>
    <w:rsid w:val="70DD149E"/>
    <w:rsid w:val="70DE7C20"/>
    <w:rsid w:val="71247D41"/>
    <w:rsid w:val="714069F9"/>
    <w:rsid w:val="717529F8"/>
    <w:rsid w:val="71A16705"/>
    <w:rsid w:val="71CA79EE"/>
    <w:rsid w:val="71EA4A14"/>
    <w:rsid w:val="71F62FCD"/>
    <w:rsid w:val="71F633B8"/>
    <w:rsid w:val="722D120D"/>
    <w:rsid w:val="72452668"/>
    <w:rsid w:val="724C122A"/>
    <w:rsid w:val="727A5D97"/>
    <w:rsid w:val="72ED4D68"/>
    <w:rsid w:val="73656CD9"/>
    <w:rsid w:val="73676CC6"/>
    <w:rsid w:val="73C64853"/>
    <w:rsid w:val="73F27BAF"/>
    <w:rsid w:val="740D49E9"/>
    <w:rsid w:val="74280E7C"/>
    <w:rsid w:val="744A3547"/>
    <w:rsid w:val="74A4534E"/>
    <w:rsid w:val="74B33371"/>
    <w:rsid w:val="74C06EB5"/>
    <w:rsid w:val="74CA5F58"/>
    <w:rsid w:val="75675DB8"/>
    <w:rsid w:val="759D364A"/>
    <w:rsid w:val="75BF06F9"/>
    <w:rsid w:val="75E473BF"/>
    <w:rsid w:val="76197675"/>
    <w:rsid w:val="76D67F71"/>
    <w:rsid w:val="76ED2FFA"/>
    <w:rsid w:val="77305DDF"/>
    <w:rsid w:val="774934D6"/>
    <w:rsid w:val="774E334F"/>
    <w:rsid w:val="776E087D"/>
    <w:rsid w:val="777A2396"/>
    <w:rsid w:val="777F175A"/>
    <w:rsid w:val="77A633C3"/>
    <w:rsid w:val="77C2575D"/>
    <w:rsid w:val="77ED20BC"/>
    <w:rsid w:val="780F5AA2"/>
    <w:rsid w:val="784329A6"/>
    <w:rsid w:val="78462278"/>
    <w:rsid w:val="78465869"/>
    <w:rsid w:val="7892145B"/>
    <w:rsid w:val="793300A6"/>
    <w:rsid w:val="794762A8"/>
    <w:rsid w:val="794E5888"/>
    <w:rsid w:val="796529B4"/>
    <w:rsid w:val="7A036672"/>
    <w:rsid w:val="7A94087C"/>
    <w:rsid w:val="7ADB139D"/>
    <w:rsid w:val="7B240BC8"/>
    <w:rsid w:val="7B4056A4"/>
    <w:rsid w:val="7B473E1F"/>
    <w:rsid w:val="7BD2569C"/>
    <w:rsid w:val="7BDD0048"/>
    <w:rsid w:val="7C3A78BD"/>
    <w:rsid w:val="7C5A2796"/>
    <w:rsid w:val="7CCD740C"/>
    <w:rsid w:val="7D5069C6"/>
    <w:rsid w:val="7DB040AF"/>
    <w:rsid w:val="7E074257"/>
    <w:rsid w:val="7E0E55E6"/>
    <w:rsid w:val="7E3643BE"/>
    <w:rsid w:val="7E3808B5"/>
    <w:rsid w:val="7F3E6749"/>
    <w:rsid w:val="7F76655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2"/>
    <w:autoRedefine/>
    <w:qFormat/>
    <w:uiPriority w:val="0"/>
    <w:pPr>
      <w:keepNext/>
      <w:keepLines/>
      <w:spacing w:before="340" w:after="330" w:line="578" w:lineRule="auto"/>
      <w:jc w:val="center"/>
      <w:outlineLvl w:val="0"/>
    </w:pPr>
    <w:rPr>
      <w:rFonts w:eastAsia="黑体"/>
      <w:b/>
      <w:kern w:val="44"/>
      <w:sz w:val="36"/>
    </w:rPr>
  </w:style>
  <w:style w:type="paragraph" w:styleId="3">
    <w:name w:val="heading 3"/>
    <w:basedOn w:val="2"/>
    <w:next w:val="1"/>
    <w:link w:val="33"/>
    <w:autoRedefine/>
    <w:qFormat/>
    <w:uiPriority w:val="0"/>
    <w:pPr>
      <w:spacing w:before="260" w:after="260" w:line="413" w:lineRule="auto"/>
      <w:outlineLvl w:val="2"/>
    </w:pPr>
    <w:rPr>
      <w:sz w:val="32"/>
    </w:rPr>
  </w:style>
  <w:style w:type="paragraph" w:styleId="4">
    <w:name w:val="heading 4"/>
    <w:basedOn w:val="1"/>
    <w:next w:val="1"/>
    <w:semiHidden/>
    <w:unhideWhenUsed/>
    <w:qFormat/>
    <w:uiPriority w:val="9"/>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24">
    <w:name w:val="Default Paragraph Font"/>
    <w:autoRedefine/>
    <w:semiHidden/>
    <w:unhideWhenUsed/>
    <w:qFormat/>
    <w:uiPriority w:val="1"/>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firstLineChars="200"/>
    </w:pPr>
  </w:style>
  <w:style w:type="paragraph" w:styleId="6">
    <w:name w:val="Document Map"/>
    <w:basedOn w:val="1"/>
    <w:link w:val="34"/>
    <w:autoRedefine/>
    <w:semiHidden/>
    <w:qFormat/>
    <w:uiPriority w:val="0"/>
    <w:pPr>
      <w:shd w:val="clear" w:color="auto" w:fill="000080"/>
    </w:pPr>
  </w:style>
  <w:style w:type="paragraph" w:styleId="7">
    <w:name w:val="annotation text"/>
    <w:basedOn w:val="1"/>
    <w:link w:val="35"/>
    <w:autoRedefine/>
    <w:qFormat/>
    <w:uiPriority w:val="0"/>
    <w:pPr>
      <w:jc w:val="left"/>
    </w:pPr>
  </w:style>
  <w:style w:type="paragraph" w:styleId="8">
    <w:name w:val="Closing"/>
    <w:basedOn w:val="1"/>
    <w:link w:val="36"/>
    <w:autoRedefine/>
    <w:unhideWhenUsed/>
    <w:qFormat/>
    <w:uiPriority w:val="0"/>
    <w:pPr>
      <w:ind w:left="100" w:leftChars="2100"/>
    </w:pPr>
    <w:rPr>
      <w:szCs w:val="24"/>
    </w:rPr>
  </w:style>
  <w:style w:type="paragraph" w:styleId="9">
    <w:name w:val="Body Text"/>
    <w:basedOn w:val="1"/>
    <w:link w:val="37"/>
    <w:autoRedefine/>
    <w:qFormat/>
    <w:uiPriority w:val="0"/>
    <w:pPr>
      <w:spacing w:after="120"/>
    </w:pPr>
  </w:style>
  <w:style w:type="paragraph" w:styleId="10">
    <w:name w:val="Body Text Indent"/>
    <w:basedOn w:val="1"/>
    <w:next w:val="11"/>
    <w:link w:val="39"/>
    <w:autoRedefine/>
    <w:qFormat/>
    <w:uiPriority w:val="99"/>
    <w:pPr>
      <w:ind w:firstLine="645"/>
    </w:pPr>
    <w:rPr>
      <w:rFonts w:ascii="楷体_GB2312" w:eastAsia="楷体_GB2312"/>
      <w:sz w:val="32"/>
    </w:rPr>
  </w:style>
  <w:style w:type="paragraph" w:styleId="11">
    <w:name w:val="Body Text First Indent 2"/>
    <w:basedOn w:val="10"/>
    <w:link w:val="45"/>
    <w:autoRedefine/>
    <w:qFormat/>
    <w:uiPriority w:val="99"/>
    <w:pPr>
      <w:spacing w:after="120"/>
      <w:ind w:left="420" w:leftChars="200" w:firstLine="420" w:firstLineChars="200"/>
    </w:pPr>
    <w:rPr>
      <w:rFonts w:ascii="Times New Roman" w:eastAsia="宋体"/>
      <w:sz w:val="21"/>
      <w:szCs w:val="24"/>
    </w:rPr>
  </w:style>
  <w:style w:type="paragraph" w:styleId="12">
    <w:name w:val="Plain Text"/>
    <w:basedOn w:val="1"/>
    <w:link w:val="38"/>
    <w:autoRedefine/>
    <w:qFormat/>
    <w:uiPriority w:val="0"/>
    <w:rPr>
      <w:rFonts w:ascii="宋体" w:hAnsi="Courier New"/>
    </w:rPr>
  </w:style>
  <w:style w:type="paragraph" w:styleId="13">
    <w:name w:val="Balloon Text"/>
    <w:basedOn w:val="1"/>
    <w:link w:val="40"/>
    <w:autoRedefine/>
    <w:qFormat/>
    <w:uiPriority w:val="0"/>
    <w:rPr>
      <w:sz w:val="18"/>
      <w:szCs w:val="18"/>
    </w:rPr>
  </w:style>
  <w:style w:type="paragraph" w:styleId="14">
    <w:name w:val="footer"/>
    <w:basedOn w:val="1"/>
    <w:link w:val="41"/>
    <w:autoRedefine/>
    <w:qFormat/>
    <w:uiPriority w:val="0"/>
    <w:pPr>
      <w:tabs>
        <w:tab w:val="center" w:pos="4153"/>
        <w:tab w:val="right" w:pos="8306"/>
      </w:tabs>
      <w:snapToGrid w:val="0"/>
      <w:jc w:val="left"/>
    </w:pPr>
    <w:rPr>
      <w:sz w:val="18"/>
      <w:szCs w:val="18"/>
    </w:rPr>
  </w:style>
  <w:style w:type="paragraph" w:styleId="15">
    <w:name w:val="envelope return"/>
    <w:basedOn w:val="1"/>
    <w:autoRedefine/>
    <w:qFormat/>
    <w:uiPriority w:val="99"/>
    <w:pPr>
      <w:snapToGrid w:val="0"/>
    </w:pPr>
    <w:rPr>
      <w:rFonts w:ascii="Arial" w:hAnsi="Arial" w:cs="Arial"/>
    </w:rPr>
  </w:style>
  <w:style w:type="paragraph" w:styleId="16">
    <w:name w:val="header"/>
    <w:basedOn w:val="1"/>
    <w:link w:val="42"/>
    <w:autoRedefine/>
    <w:qFormat/>
    <w:uiPriority w:val="0"/>
    <w:pPr>
      <w:pBdr>
        <w:bottom w:val="single" w:color="auto" w:sz="6" w:space="1"/>
      </w:pBdr>
      <w:tabs>
        <w:tab w:val="center" w:pos="4153"/>
        <w:tab w:val="right" w:pos="8306"/>
      </w:tabs>
      <w:snapToGrid w:val="0"/>
      <w:jc w:val="center"/>
    </w:pPr>
    <w:rPr>
      <w:sz w:val="18"/>
      <w:szCs w:val="18"/>
    </w:rPr>
  </w:style>
  <w:style w:type="paragraph" w:styleId="17">
    <w:name w:val="table of figures"/>
    <w:basedOn w:val="1"/>
    <w:next w:val="1"/>
    <w:autoRedefine/>
    <w:qFormat/>
    <w:uiPriority w:val="0"/>
    <w:pPr>
      <w:ind w:left="200" w:leftChars="200" w:hanging="200" w:hangingChars="200"/>
    </w:pPr>
  </w:style>
  <w:style w:type="paragraph" w:styleId="18">
    <w:name w:val="Body Text 2"/>
    <w:basedOn w:val="1"/>
    <w:link w:val="43"/>
    <w:autoRedefine/>
    <w:qFormat/>
    <w:uiPriority w:val="0"/>
    <w:pPr>
      <w:spacing w:after="120" w:line="480" w:lineRule="auto"/>
    </w:pPr>
  </w:style>
  <w:style w:type="paragraph" w:styleId="19">
    <w:name w:val="Normal (Web)"/>
    <w:basedOn w:val="1"/>
    <w:autoRedefine/>
    <w:qFormat/>
    <w:uiPriority w:val="99"/>
    <w:pPr>
      <w:spacing w:before="100" w:beforeAutospacing="1" w:after="100" w:afterAutospacing="1"/>
      <w:jc w:val="left"/>
    </w:pPr>
    <w:rPr>
      <w:kern w:val="0"/>
      <w:sz w:val="24"/>
    </w:rPr>
  </w:style>
  <w:style w:type="paragraph" w:styleId="20">
    <w:name w:val="annotation subject"/>
    <w:basedOn w:val="7"/>
    <w:next w:val="7"/>
    <w:link w:val="44"/>
    <w:autoRedefine/>
    <w:qFormat/>
    <w:uiPriority w:val="0"/>
    <w:rPr>
      <w:b/>
      <w:bCs/>
    </w:rPr>
  </w:style>
  <w:style w:type="paragraph" w:styleId="21">
    <w:name w:val="Body Text First Indent"/>
    <w:basedOn w:val="9"/>
    <w:autoRedefine/>
    <w:unhideWhenUsed/>
    <w:qFormat/>
    <w:uiPriority w:val="99"/>
    <w:pPr>
      <w:ind w:firstLine="420" w:firstLineChars="100"/>
    </w:pPr>
    <w:rPr>
      <w:rFonts w:ascii="Calibri" w:hAnsi="Calibri" w:eastAsia="宋体"/>
      <w:kern w:val="0"/>
      <w:sz w:val="20"/>
      <w:szCs w:val="20"/>
    </w:rPr>
  </w:style>
  <w:style w:type="table" w:styleId="23">
    <w:name w:val="Table Grid"/>
    <w:basedOn w:val="22"/>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basedOn w:val="24"/>
    <w:autoRedefine/>
    <w:qFormat/>
    <w:uiPriority w:val="22"/>
    <w:rPr>
      <w:b/>
    </w:rPr>
  </w:style>
  <w:style w:type="character" w:styleId="26">
    <w:name w:val="page number"/>
    <w:autoRedefine/>
    <w:qFormat/>
    <w:uiPriority w:val="0"/>
  </w:style>
  <w:style w:type="character" w:styleId="27">
    <w:name w:val="Hyperlink"/>
    <w:autoRedefine/>
    <w:qFormat/>
    <w:uiPriority w:val="0"/>
    <w:rPr>
      <w:color w:val="0000FF"/>
      <w:u w:val="single"/>
    </w:rPr>
  </w:style>
  <w:style w:type="character" w:styleId="28">
    <w:name w:val="annotation reference"/>
    <w:autoRedefine/>
    <w:qFormat/>
    <w:uiPriority w:val="0"/>
    <w:rPr>
      <w:sz w:val="21"/>
      <w:szCs w:val="21"/>
    </w:rPr>
  </w:style>
  <w:style w:type="paragraph" w:customStyle="1" w:styleId="29">
    <w:name w:val="Fließtext"/>
    <w:autoRedefine/>
    <w:qFormat/>
    <w:uiPriority w:val="0"/>
    <w:pPr>
      <w:widowControl w:val="0"/>
      <w:overflowPunct w:val="0"/>
      <w:autoSpaceDE w:val="0"/>
      <w:autoSpaceDN w:val="0"/>
      <w:adjustRightInd w:val="0"/>
      <w:spacing w:line="360" w:lineRule="atLeast"/>
      <w:jc w:val="both"/>
      <w:textAlignment w:val="baseline"/>
    </w:pPr>
    <w:rPr>
      <w:rFonts w:ascii="Calibri" w:hAnsi="Calibri" w:eastAsia="宋体" w:cs="Times New Roman"/>
      <w:kern w:val="28"/>
      <w:lang w:val="en-US" w:eastAsia="zh-CN" w:bidi="ar-SA"/>
    </w:rPr>
  </w:style>
  <w:style w:type="paragraph" w:customStyle="1" w:styleId="30">
    <w:name w:val="BodyText"/>
    <w:basedOn w:val="1"/>
    <w:next w:val="31"/>
    <w:autoRedefine/>
    <w:qFormat/>
    <w:uiPriority w:val="0"/>
    <w:pPr>
      <w:spacing w:after="120"/>
      <w:jc w:val="both"/>
      <w:textAlignment w:val="baseline"/>
    </w:pPr>
  </w:style>
  <w:style w:type="paragraph" w:customStyle="1" w:styleId="31">
    <w:name w:val="PlainText"/>
    <w:basedOn w:val="1"/>
    <w:autoRedefine/>
    <w:qFormat/>
    <w:uiPriority w:val="0"/>
    <w:pPr>
      <w:jc w:val="both"/>
      <w:textAlignment w:val="baseline"/>
    </w:pPr>
    <w:rPr>
      <w:rFonts w:ascii="宋体" w:hAnsi="Courier New"/>
      <w:kern w:val="2"/>
      <w:sz w:val="21"/>
      <w:szCs w:val="20"/>
      <w:lang w:val="en-US" w:eastAsia="zh-CN" w:bidi="ar-SA"/>
    </w:rPr>
  </w:style>
  <w:style w:type="character" w:customStyle="1" w:styleId="32">
    <w:name w:val="标题 1 Char"/>
    <w:basedOn w:val="24"/>
    <w:link w:val="2"/>
    <w:autoRedefine/>
    <w:qFormat/>
    <w:uiPriority w:val="0"/>
    <w:rPr>
      <w:rFonts w:ascii="Times New Roman" w:hAnsi="Times New Roman" w:eastAsia="黑体" w:cs="Times New Roman"/>
      <w:b/>
      <w:kern w:val="44"/>
      <w:sz w:val="36"/>
      <w:szCs w:val="20"/>
    </w:rPr>
  </w:style>
  <w:style w:type="character" w:customStyle="1" w:styleId="33">
    <w:name w:val="标题 3 Char"/>
    <w:basedOn w:val="24"/>
    <w:link w:val="3"/>
    <w:autoRedefine/>
    <w:qFormat/>
    <w:uiPriority w:val="0"/>
    <w:rPr>
      <w:rFonts w:ascii="Times New Roman" w:hAnsi="Times New Roman" w:eastAsia="黑体" w:cs="Times New Roman"/>
      <w:b/>
      <w:kern w:val="44"/>
      <w:sz w:val="32"/>
      <w:szCs w:val="20"/>
    </w:rPr>
  </w:style>
  <w:style w:type="character" w:customStyle="1" w:styleId="34">
    <w:name w:val="文档结构图 Char"/>
    <w:basedOn w:val="24"/>
    <w:link w:val="6"/>
    <w:autoRedefine/>
    <w:semiHidden/>
    <w:qFormat/>
    <w:uiPriority w:val="0"/>
    <w:rPr>
      <w:rFonts w:ascii="Times New Roman" w:hAnsi="Times New Roman" w:eastAsia="宋体" w:cs="Times New Roman"/>
      <w:szCs w:val="20"/>
      <w:shd w:val="clear" w:color="auto" w:fill="000080"/>
    </w:rPr>
  </w:style>
  <w:style w:type="character" w:customStyle="1" w:styleId="35">
    <w:name w:val="批注文字 Char"/>
    <w:basedOn w:val="24"/>
    <w:link w:val="7"/>
    <w:autoRedefine/>
    <w:qFormat/>
    <w:uiPriority w:val="0"/>
    <w:rPr>
      <w:rFonts w:ascii="Times New Roman" w:hAnsi="Times New Roman" w:eastAsia="宋体" w:cs="Times New Roman"/>
      <w:szCs w:val="20"/>
    </w:rPr>
  </w:style>
  <w:style w:type="character" w:customStyle="1" w:styleId="36">
    <w:name w:val="结束语 Char"/>
    <w:basedOn w:val="24"/>
    <w:link w:val="8"/>
    <w:autoRedefine/>
    <w:qFormat/>
    <w:uiPriority w:val="0"/>
    <w:rPr>
      <w:rFonts w:ascii="Times New Roman" w:hAnsi="Times New Roman" w:eastAsia="宋体" w:cs="Times New Roman"/>
      <w:szCs w:val="24"/>
    </w:rPr>
  </w:style>
  <w:style w:type="character" w:customStyle="1" w:styleId="37">
    <w:name w:val="正文文本 Char"/>
    <w:basedOn w:val="24"/>
    <w:link w:val="9"/>
    <w:autoRedefine/>
    <w:qFormat/>
    <w:uiPriority w:val="0"/>
    <w:rPr>
      <w:rFonts w:ascii="Times New Roman" w:hAnsi="Times New Roman" w:eastAsia="宋体" w:cs="Times New Roman"/>
      <w:szCs w:val="20"/>
    </w:rPr>
  </w:style>
  <w:style w:type="character" w:customStyle="1" w:styleId="38">
    <w:name w:val="纯文本 Char"/>
    <w:basedOn w:val="24"/>
    <w:link w:val="12"/>
    <w:autoRedefine/>
    <w:qFormat/>
    <w:uiPriority w:val="0"/>
    <w:rPr>
      <w:rFonts w:ascii="宋体" w:hAnsi="Courier New" w:eastAsia="宋体" w:cs="Times New Roman"/>
      <w:szCs w:val="20"/>
    </w:rPr>
  </w:style>
  <w:style w:type="character" w:customStyle="1" w:styleId="39">
    <w:name w:val="正文文本缩进 Char"/>
    <w:basedOn w:val="24"/>
    <w:link w:val="10"/>
    <w:autoRedefine/>
    <w:qFormat/>
    <w:uiPriority w:val="99"/>
    <w:rPr>
      <w:rFonts w:ascii="楷体_GB2312" w:hAnsi="Times New Roman" w:eastAsia="楷体_GB2312" w:cs="Times New Roman"/>
      <w:sz w:val="32"/>
      <w:szCs w:val="20"/>
    </w:rPr>
  </w:style>
  <w:style w:type="character" w:customStyle="1" w:styleId="40">
    <w:name w:val="批注框文本 Char"/>
    <w:basedOn w:val="24"/>
    <w:link w:val="13"/>
    <w:autoRedefine/>
    <w:qFormat/>
    <w:uiPriority w:val="0"/>
    <w:rPr>
      <w:rFonts w:ascii="Times New Roman" w:hAnsi="Times New Roman" w:eastAsia="宋体" w:cs="Times New Roman"/>
      <w:sz w:val="18"/>
      <w:szCs w:val="18"/>
    </w:rPr>
  </w:style>
  <w:style w:type="character" w:customStyle="1" w:styleId="41">
    <w:name w:val="页脚 Char"/>
    <w:basedOn w:val="24"/>
    <w:link w:val="14"/>
    <w:autoRedefine/>
    <w:qFormat/>
    <w:uiPriority w:val="0"/>
    <w:rPr>
      <w:rFonts w:ascii="Times New Roman" w:hAnsi="Times New Roman" w:eastAsia="宋体" w:cs="Times New Roman"/>
      <w:sz w:val="18"/>
      <w:szCs w:val="18"/>
    </w:rPr>
  </w:style>
  <w:style w:type="character" w:customStyle="1" w:styleId="42">
    <w:name w:val="页眉 Char"/>
    <w:basedOn w:val="24"/>
    <w:link w:val="16"/>
    <w:autoRedefine/>
    <w:qFormat/>
    <w:uiPriority w:val="0"/>
    <w:rPr>
      <w:rFonts w:ascii="Times New Roman" w:hAnsi="Times New Roman" w:eastAsia="宋体" w:cs="Times New Roman"/>
      <w:sz w:val="18"/>
      <w:szCs w:val="18"/>
    </w:rPr>
  </w:style>
  <w:style w:type="character" w:customStyle="1" w:styleId="43">
    <w:name w:val="正文文本 2 Char"/>
    <w:basedOn w:val="24"/>
    <w:link w:val="18"/>
    <w:autoRedefine/>
    <w:qFormat/>
    <w:uiPriority w:val="0"/>
    <w:rPr>
      <w:rFonts w:ascii="Times New Roman" w:hAnsi="Times New Roman" w:eastAsia="宋体" w:cs="Times New Roman"/>
      <w:szCs w:val="20"/>
    </w:rPr>
  </w:style>
  <w:style w:type="character" w:customStyle="1" w:styleId="44">
    <w:name w:val="批注主题 Char"/>
    <w:basedOn w:val="35"/>
    <w:link w:val="20"/>
    <w:autoRedefine/>
    <w:qFormat/>
    <w:uiPriority w:val="0"/>
    <w:rPr>
      <w:b/>
      <w:bCs/>
    </w:rPr>
  </w:style>
  <w:style w:type="character" w:customStyle="1" w:styleId="45">
    <w:name w:val="正文首行缩进 2 Char"/>
    <w:basedOn w:val="39"/>
    <w:link w:val="11"/>
    <w:autoRedefine/>
    <w:qFormat/>
    <w:uiPriority w:val="99"/>
    <w:rPr>
      <w:rFonts w:ascii="Times New Roman" w:eastAsia="宋体"/>
      <w:szCs w:val="24"/>
    </w:rPr>
  </w:style>
  <w:style w:type="character" w:customStyle="1" w:styleId="46">
    <w:name w:val="text11"/>
    <w:autoRedefine/>
    <w:qFormat/>
    <w:uiPriority w:val="0"/>
    <w:rPr>
      <w:rFonts w:hint="default" w:ascii="Verdana" w:hAnsi="Verdana"/>
      <w:color w:val="4E4E4E"/>
      <w:sz w:val="18"/>
      <w:szCs w:val="18"/>
    </w:rPr>
  </w:style>
  <w:style w:type="paragraph" w:customStyle="1" w:styleId="47">
    <w:name w:val="Char Char14"/>
    <w:basedOn w:val="6"/>
    <w:autoRedefine/>
    <w:qFormat/>
    <w:uiPriority w:val="0"/>
    <w:pPr>
      <w:adjustRightInd w:val="0"/>
      <w:snapToGrid w:val="0"/>
      <w:spacing w:line="360" w:lineRule="auto"/>
    </w:pPr>
  </w:style>
  <w:style w:type="paragraph" w:customStyle="1" w:styleId="48">
    <w:name w:val="样式3"/>
    <w:basedOn w:val="12"/>
    <w:autoRedefine/>
    <w:qFormat/>
    <w:uiPriority w:val="0"/>
    <w:pPr>
      <w:spacing w:line="0" w:lineRule="atLeast"/>
      <w:outlineLvl w:val="0"/>
    </w:pPr>
    <w:rPr>
      <w:sz w:val="28"/>
    </w:rPr>
  </w:style>
  <w:style w:type="paragraph" w:customStyle="1" w:styleId="49">
    <w:name w:val="Char1 Char Char Char Char Char Char"/>
    <w:basedOn w:val="1"/>
    <w:autoRedefine/>
    <w:qFormat/>
    <w:uiPriority w:val="0"/>
    <w:rPr>
      <w:rFonts w:ascii="Tahoma" w:hAnsi="Tahoma"/>
      <w:sz w:val="24"/>
    </w:rPr>
  </w:style>
  <w:style w:type="paragraph" w:customStyle="1" w:styleId="50">
    <w:name w:val="样式2"/>
    <w:basedOn w:val="17"/>
    <w:autoRedefine/>
    <w:qFormat/>
    <w:uiPriority w:val="0"/>
  </w:style>
  <w:style w:type="paragraph" w:customStyle="1" w:styleId="51">
    <w:name w:val="标准"/>
    <w:basedOn w:val="1"/>
    <w:autoRedefine/>
    <w:qFormat/>
    <w:uiPriority w:val="0"/>
    <w:pPr>
      <w:spacing w:line="360" w:lineRule="auto"/>
      <w:ind w:firstLine="200" w:firstLineChars="200"/>
    </w:pPr>
    <w:rPr>
      <w:rFonts w:cs="宋体"/>
    </w:rPr>
  </w:style>
  <w:style w:type="paragraph" w:customStyle="1" w:styleId="52">
    <w:name w:val="列表段落"/>
    <w:basedOn w:val="1"/>
    <w:autoRedefine/>
    <w:qFormat/>
    <w:uiPriority w:val="34"/>
    <w:pPr>
      <w:ind w:firstLine="420" w:firstLineChars="200"/>
    </w:pPr>
    <w:rPr>
      <w:rFonts w:ascii="Calibri" w:hAnsi="Calibri"/>
      <w:szCs w:val="22"/>
    </w:rPr>
  </w:style>
  <w:style w:type="paragraph" w:customStyle="1" w:styleId="53">
    <w:name w:val="列表段落1"/>
    <w:basedOn w:val="1"/>
    <w:autoRedefine/>
    <w:qFormat/>
    <w:uiPriority w:val="0"/>
    <w:pPr>
      <w:ind w:firstLine="420" w:firstLineChars="200"/>
    </w:pPr>
    <w:rPr>
      <w:rFonts w:cs="黑体"/>
      <w:szCs w:val="22"/>
    </w:rPr>
  </w:style>
  <w:style w:type="paragraph" w:customStyle="1" w:styleId="54">
    <w:name w:val="null3"/>
    <w:autoRedefine/>
    <w:qFormat/>
    <w:uiPriority w:val="0"/>
    <w:rPr>
      <w:rFonts w:hint="eastAsia" w:ascii="Calibri" w:hAnsi="Calibri" w:eastAsia="宋体" w:cs="Times New Roman"/>
      <w:lang w:val="en-US" w:eastAsia="zh-CN" w:bidi="ar-SA"/>
    </w:rPr>
  </w:style>
  <w:style w:type="paragraph" w:customStyle="1" w:styleId="55">
    <w:name w:val="paragraph"/>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56">
    <w:name w:val="NormalCharacter"/>
    <w:semiHidden/>
    <w:qFormat/>
    <w:uiPriority w:val="0"/>
    <w:rPr>
      <w:kern w:val="2"/>
      <w:sz w:val="21"/>
      <w:szCs w:val="24"/>
      <w:lang w:val="en-US" w:eastAsia="zh-CN" w:bidi="ar-SA"/>
    </w:rPr>
  </w:style>
  <w:style w:type="paragraph" w:styleId="57">
    <w:name w:val="List Paragraph"/>
    <w:basedOn w:val="1"/>
    <w:qFormat/>
    <w:uiPriority w:val="34"/>
    <w:pPr>
      <w:ind w:firstLine="420" w:firstLineChars="200"/>
    </w:pPr>
  </w:style>
  <w:style w:type="character" w:customStyle="1" w:styleId="58">
    <w:name w:val="font21"/>
    <w:basedOn w:val="24"/>
    <w:qFormat/>
    <w:uiPriority w:val="0"/>
    <w:rPr>
      <w:rFonts w:hint="default" w:ascii="Times New Roman" w:hAnsi="Times New Roman" w:cs="Times New Roman"/>
      <w:color w:val="000000"/>
      <w:sz w:val="21"/>
      <w:szCs w:val="21"/>
      <w:u w:val="none"/>
    </w:rPr>
  </w:style>
  <w:style w:type="character" w:customStyle="1" w:styleId="59">
    <w:name w:val="font11"/>
    <w:basedOn w:val="24"/>
    <w:qFormat/>
    <w:uiPriority w:val="0"/>
    <w:rPr>
      <w:rFonts w:hint="eastAsia" w:ascii="宋体" w:hAnsi="宋体" w:eastAsia="宋体" w:cs="宋体"/>
      <w:color w:val="000000"/>
      <w:sz w:val="21"/>
      <w:szCs w:val="21"/>
      <w:u w:val="none"/>
    </w:rPr>
  </w:style>
  <w:style w:type="paragraph" w:customStyle="1" w:styleId="60">
    <w:name w:val="Table Text"/>
    <w:basedOn w:val="1"/>
    <w:semiHidden/>
    <w:qFormat/>
    <w:uiPriority w:val="0"/>
    <w:pPr>
      <w:widowControl/>
      <w:kinsoku w:val="0"/>
      <w:autoSpaceDE w:val="0"/>
      <w:autoSpaceDN w:val="0"/>
      <w:adjustRightInd w:val="0"/>
      <w:snapToGrid w:val="0"/>
      <w:jc w:val="left"/>
    </w:pPr>
    <w:rPr>
      <w:rFonts w:ascii="仿宋" w:hAnsi="仿宋" w:eastAsia="仿宋" w:cs="仿宋"/>
      <w:color w:val="000000"/>
      <w:kern w:val="0"/>
      <w:szCs w:val="21"/>
      <w:lang w:eastAsia="en-US"/>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48</Pages>
  <Words>860</Words>
  <Characters>1171</Characters>
  <Lines>168</Lines>
  <Paragraphs>47</Paragraphs>
  <TotalTime>2</TotalTime>
  <ScaleCrop>false</ScaleCrop>
  <LinksUpToDate>false</LinksUpToDate>
  <CharactersWithSpaces>1276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2023-06-16T06:04:00Z</dcterms:created>
  <dc:creator>Administrator</dc:creator>
  <cp:lastModifiedBy>admin</cp:lastModifiedBy>
  <cp:lastPrinted>2023-03-08T07:32:00Z</cp:lastPrinted>
  <dcterms:modified xsi:type="dcterms:W3CDTF">2025-07-22T01:40:15Z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7B2BE194C7CE42C39135691CFDF05536_13</vt:lpwstr>
  </property>
  <property fmtid="{D5CDD505-2E9C-101B-9397-08002B2CF9AE}" pid="4" name="KSOTemplateDocerSaveRecord">
    <vt:lpwstr>eyJoZGlkIjoiNTE4MjBmYTQzMmM1NWViZjBlYmRiMzgyMzY0MWI0ZTYiLCJ1c2VySWQiOiI3MDIzMzI3NzUifQ==</vt:lpwstr>
  </property>
</Properties>
</file>